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A82" w:rsidRDefault="00366BD8">
      <w:pPr>
        <w:widowControl w:val="0"/>
        <w:spacing w:line="240" w:lineRule="auto"/>
        <w:jc w:val="center"/>
        <w:rPr>
          <w:rFonts w:ascii="Calibri" w:eastAsia="Calibri" w:hAnsi="Calibri" w:cs="Calibri"/>
          <w:b/>
          <w:sz w:val="28"/>
          <w:szCs w:val="28"/>
          <w:u w:val="single"/>
        </w:rPr>
      </w:pPr>
      <w:r>
        <w:rPr>
          <w:rFonts w:ascii="Calibri" w:eastAsia="Calibri" w:hAnsi="Calibri" w:cs="Calibri"/>
          <w:b/>
          <w:sz w:val="28"/>
          <w:szCs w:val="28"/>
          <w:u w:val="single"/>
        </w:rPr>
        <w:t>Formulário para tombamento de material permanente</w:t>
      </w:r>
    </w:p>
    <w:p w:rsidR="00860A82" w:rsidRDefault="00860A8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860A82" w:rsidRDefault="00366B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5D5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Aplicável a </w:t>
      </w:r>
      <w:r>
        <w:rPr>
          <w:rFonts w:ascii="Calibri" w:eastAsia="Calibri" w:hAnsi="Calibri" w:cs="Calibri"/>
          <w:b/>
          <w:sz w:val="24"/>
          <w:szCs w:val="24"/>
        </w:rPr>
        <w:t>Materiais Permanentes</w:t>
      </w:r>
      <w:r>
        <w:rPr>
          <w:rFonts w:ascii="Calibri" w:eastAsia="Calibri" w:hAnsi="Calibri" w:cs="Calibri"/>
          <w:sz w:val="24"/>
          <w:szCs w:val="24"/>
        </w:rPr>
        <w:t xml:space="preserve"> em todas as modalidades de compra, inclusive </w:t>
      </w:r>
      <w:proofErr w:type="gramStart"/>
      <w:r>
        <w:rPr>
          <w:rFonts w:ascii="Calibri" w:eastAsia="Calibri" w:hAnsi="Calibri" w:cs="Calibri"/>
          <w:sz w:val="24"/>
          <w:szCs w:val="24"/>
        </w:rPr>
        <w:t>dispensa,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inexigibilidade e adesão à ARP de outros órgãos. </w:t>
      </w:r>
    </w:p>
    <w:p w:rsidR="00860A82" w:rsidRDefault="00366B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5D5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Apresenta informações imprescindíveis ao controle de bens de natureza permanente </w:t>
      </w:r>
      <w:proofErr w:type="gramStart"/>
      <w:r>
        <w:rPr>
          <w:rFonts w:ascii="Calibri" w:eastAsia="Calibri" w:hAnsi="Calibri" w:cs="Calibri"/>
          <w:b/>
          <w:sz w:val="24"/>
          <w:szCs w:val="24"/>
        </w:rPr>
        <w:t>SOB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>GUARDA</w:t>
      </w:r>
      <w:proofErr w:type="gramEnd"/>
      <w:r>
        <w:rPr>
          <w:rFonts w:ascii="Calibri" w:eastAsia="Calibri" w:hAnsi="Calibri" w:cs="Calibri"/>
          <w:b/>
          <w:sz w:val="24"/>
          <w:szCs w:val="24"/>
        </w:rPr>
        <w:t xml:space="preserve"> E RESPONSABILIDADE DO SERVIDOR</w:t>
      </w:r>
      <w:r>
        <w:rPr>
          <w:rFonts w:ascii="Calibri" w:eastAsia="Calibri" w:hAnsi="Calibri" w:cs="Calibri"/>
          <w:sz w:val="24"/>
          <w:szCs w:val="24"/>
        </w:rPr>
        <w:t xml:space="preserve"> na Universidade, para registro de tombamento no Departamento de Gestão Patrimonial (DGP) da UFSC.</w:t>
      </w:r>
    </w:p>
    <w:p w:rsidR="00860A82" w:rsidRDefault="00860A82">
      <w:pPr>
        <w:spacing w:line="240" w:lineRule="auto"/>
        <w:jc w:val="both"/>
        <w:rPr>
          <w:sz w:val="24"/>
          <w:szCs w:val="24"/>
        </w:rPr>
      </w:pPr>
    </w:p>
    <w:p w:rsidR="00860A82" w:rsidRDefault="00860A8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"/>
        <w:tblW w:w="931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45"/>
        <w:gridCol w:w="990"/>
        <w:gridCol w:w="705"/>
        <w:gridCol w:w="420"/>
        <w:gridCol w:w="1005"/>
        <w:gridCol w:w="1545"/>
        <w:gridCol w:w="135"/>
        <w:gridCol w:w="105"/>
        <w:gridCol w:w="945"/>
        <w:gridCol w:w="255"/>
        <w:gridCol w:w="1365"/>
      </w:tblGrid>
      <w:tr w:rsidR="00860A82">
        <w:trPr>
          <w:trHeight w:val="300"/>
        </w:trPr>
        <w:tc>
          <w:tcPr>
            <w:tcW w:w="1845" w:type="dxa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Pregão/Ano:</w:t>
            </w:r>
          </w:p>
        </w:tc>
        <w:tc>
          <w:tcPr>
            <w:tcW w:w="1695" w:type="dxa"/>
            <w:gridSpan w:val="2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425" w:type="dxa"/>
            <w:gridSpan w:val="2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Nº do Item:</w:t>
            </w:r>
          </w:p>
        </w:tc>
        <w:tc>
          <w:tcPr>
            <w:tcW w:w="1545" w:type="dxa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440" w:type="dxa"/>
            <w:gridSpan w:val="4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Quantid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ade:</w:t>
            </w:r>
          </w:p>
        </w:tc>
        <w:tc>
          <w:tcPr>
            <w:tcW w:w="1365" w:type="dxa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9160B">
        <w:trPr>
          <w:trHeight w:val="300"/>
        </w:trPr>
        <w:tc>
          <w:tcPr>
            <w:tcW w:w="9315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:rsidR="0089160B" w:rsidRDefault="0089160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Descrição Resumida: </w:t>
            </w:r>
            <w:bookmarkStart w:id="0" w:name="_GoBack"/>
            <w:bookmarkEnd w:id="0"/>
          </w:p>
        </w:tc>
      </w:tr>
      <w:tr w:rsidR="00860A82">
        <w:trPr>
          <w:trHeight w:val="300"/>
        </w:trPr>
        <w:tc>
          <w:tcPr>
            <w:tcW w:w="9315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9315" w:type="dxa"/>
            <w:gridSpan w:val="11"/>
            <w:tcBorders>
              <w:top w:val="nil"/>
            </w:tcBorders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Local de destino (final) na UFSC</w:t>
            </w:r>
          </w:p>
        </w:tc>
      </w:tr>
      <w:tr w:rsidR="00860A82">
        <w:trPr>
          <w:trHeight w:val="300"/>
        </w:trPr>
        <w:tc>
          <w:tcPr>
            <w:tcW w:w="1845" w:type="dxa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Edificação</w:t>
            </w:r>
            <w:r>
              <w:rPr>
                <w:rFonts w:ascii="Calibri" w:eastAsia="Calibri" w:hAnsi="Calibri" w:cs="Calibri"/>
                <w:color w:val="FF0000"/>
                <w:sz w:val="24"/>
                <w:szCs w:val="24"/>
                <w:vertAlign w:val="superscript"/>
              </w:rPr>
              <w:t xml:space="preserve"> (1)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</w:tc>
        <w:tc>
          <w:tcPr>
            <w:tcW w:w="7470" w:type="dxa"/>
            <w:gridSpan w:val="10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1845" w:type="dxa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Setor:</w:t>
            </w:r>
          </w:p>
        </w:tc>
        <w:tc>
          <w:tcPr>
            <w:tcW w:w="7470" w:type="dxa"/>
            <w:gridSpan w:val="10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1845" w:type="dxa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Ambiente:</w:t>
            </w:r>
          </w:p>
        </w:tc>
        <w:tc>
          <w:tcPr>
            <w:tcW w:w="7470" w:type="dxa"/>
            <w:gridSpan w:val="10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1845" w:type="dxa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Responsável:</w:t>
            </w:r>
          </w:p>
        </w:tc>
        <w:tc>
          <w:tcPr>
            <w:tcW w:w="4905" w:type="dxa"/>
            <w:gridSpan w:val="7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5" w:type="dxa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SIAPE:</w:t>
            </w:r>
          </w:p>
        </w:tc>
        <w:tc>
          <w:tcPr>
            <w:tcW w:w="1620" w:type="dxa"/>
            <w:gridSpan w:val="2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2835" w:type="dxa"/>
            <w:gridSpan w:val="2"/>
            <w:shd w:val="clear" w:color="auto" w:fill="auto"/>
            <w:vAlign w:val="center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do responsável:</w:t>
            </w:r>
          </w:p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480" w:type="dxa"/>
            <w:gridSpan w:val="9"/>
            <w:shd w:val="clear" w:color="auto" w:fill="auto"/>
            <w:vAlign w:val="bottom"/>
          </w:tcPr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860A82" w:rsidRDefault="00860A82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60A82">
        <w:trPr>
          <w:trHeight w:val="300"/>
        </w:trPr>
        <w:tc>
          <w:tcPr>
            <w:tcW w:w="3960" w:type="dxa"/>
            <w:gridSpan w:val="4"/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Local de entrega para o fornecedor:</w:t>
            </w:r>
          </w:p>
        </w:tc>
        <w:tc>
          <w:tcPr>
            <w:tcW w:w="2685" w:type="dxa"/>
            <w:gridSpan w:val="3"/>
            <w:tcBorders>
              <w:right w:val="nil"/>
            </w:tcBorders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 xml:space="preserve">(    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>) DGP</w:t>
            </w:r>
          </w:p>
        </w:tc>
        <w:tc>
          <w:tcPr>
            <w:tcW w:w="2670" w:type="dxa"/>
            <w:gridSpan w:val="4"/>
            <w:tcBorders>
              <w:left w:val="nil"/>
            </w:tcBorders>
            <w:shd w:val="clear" w:color="auto" w:fill="auto"/>
            <w:vAlign w:val="bottom"/>
          </w:tcPr>
          <w:p w:rsidR="00860A82" w:rsidRDefault="00366BD8">
            <w:pP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 xml:space="preserve">(    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)Outro </w:t>
            </w:r>
            <w:r>
              <w:rPr>
                <w:rFonts w:ascii="Calibri" w:eastAsia="Calibri" w:hAnsi="Calibri" w:cs="Calibri"/>
                <w:color w:val="FF0000"/>
                <w:sz w:val="24"/>
                <w:szCs w:val="24"/>
                <w:vertAlign w:val="superscript"/>
              </w:rPr>
              <w:t>(2)</w:t>
            </w:r>
          </w:p>
        </w:tc>
      </w:tr>
    </w:tbl>
    <w:p w:rsidR="00860A82" w:rsidRDefault="00860A8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860A82" w:rsidRDefault="00860A8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860A82" w:rsidRDefault="00366BD8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Orientações para preenchimento:</w:t>
      </w:r>
    </w:p>
    <w:p w:rsidR="00860A82" w:rsidRDefault="00366BD8">
      <w:pPr>
        <w:numPr>
          <w:ilvl w:val="0"/>
          <w:numId w:val="2"/>
        </w:numPr>
        <w:spacing w:line="240" w:lineRule="auto"/>
        <w:ind w:left="709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O formulário pode ser replicado quantas vezes </w:t>
      </w:r>
      <w:proofErr w:type="gramStart"/>
      <w:r>
        <w:rPr>
          <w:rFonts w:ascii="Calibri" w:eastAsia="Calibri" w:hAnsi="Calibri" w:cs="Calibri"/>
          <w:sz w:val="20"/>
          <w:szCs w:val="20"/>
        </w:rPr>
        <w:t>for necessário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, considerando a distribuição dos itens permanentes a serem adquiridos no mesmo pedido. </w:t>
      </w:r>
    </w:p>
    <w:p w:rsidR="00860A82" w:rsidRDefault="00366BD8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Os campos </w:t>
      </w:r>
      <w:r>
        <w:rPr>
          <w:rFonts w:ascii="Calibri" w:eastAsia="Calibri" w:hAnsi="Calibri" w:cs="Calibri"/>
          <w:b/>
          <w:sz w:val="20"/>
          <w:szCs w:val="20"/>
        </w:rPr>
        <w:t>Edificação, Setor e Ambiente</w:t>
      </w:r>
      <w:r>
        <w:rPr>
          <w:rFonts w:ascii="Calibri" w:eastAsia="Calibri" w:hAnsi="Calibri" w:cs="Calibri"/>
          <w:sz w:val="20"/>
          <w:szCs w:val="20"/>
        </w:rPr>
        <w:t xml:space="preserve"> devem ser preenchidos conforme consta no “Relatório de Bens Permanen</w:t>
      </w:r>
      <w:r>
        <w:rPr>
          <w:rFonts w:ascii="Calibri" w:eastAsia="Calibri" w:hAnsi="Calibri" w:cs="Calibri"/>
          <w:sz w:val="20"/>
          <w:szCs w:val="20"/>
        </w:rPr>
        <w:t xml:space="preserve">tes por Servidor” </w:t>
      </w:r>
      <w:proofErr w:type="gramStart"/>
      <w:r>
        <w:rPr>
          <w:rFonts w:ascii="Calibri" w:eastAsia="Calibri" w:hAnsi="Calibri" w:cs="Calibri"/>
          <w:sz w:val="20"/>
          <w:szCs w:val="20"/>
        </w:rPr>
        <w:t>disponível no sistema Solar -&gt; Módulo Patrimônio – Bens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móveis -&gt; Consultas e Relatórios -&gt; Bens por servidor (pesquisar o nome do servidor responsável pelo item).</w:t>
      </w:r>
    </w:p>
    <w:p w:rsidR="00860A82" w:rsidRDefault="00366BD8">
      <w:pPr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Necessário indicar qual será a opção de local de entrega do bem por parte </w:t>
      </w:r>
      <w:r>
        <w:rPr>
          <w:rFonts w:ascii="Calibri" w:eastAsia="Calibri" w:hAnsi="Calibri" w:cs="Calibri"/>
          <w:sz w:val="20"/>
          <w:szCs w:val="20"/>
        </w:rPr>
        <w:t>do fornecedor: se deverá ser o padrão (DGP) ou outro local (Outro). Caso a escolha seja Outro, o local completo de entrega deve constar no despacho da AF (pregão vigente) ou no DFD (</w:t>
      </w:r>
      <w:proofErr w:type="gramStart"/>
      <w:r>
        <w:rPr>
          <w:rFonts w:ascii="Calibri" w:eastAsia="Calibri" w:hAnsi="Calibri" w:cs="Calibri"/>
          <w:sz w:val="20"/>
          <w:szCs w:val="20"/>
        </w:rPr>
        <w:t>dispensa,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inexigibilidade ou adesão à ARP de outros órgãos).</w:t>
      </w:r>
    </w:p>
    <w:p w:rsidR="00860A82" w:rsidRDefault="00860A82">
      <w:p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860A82" w:rsidRDefault="00860A82"/>
    <w:sectPr w:rsidR="00860A82">
      <w:head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BD8" w:rsidRDefault="00366BD8">
      <w:pPr>
        <w:spacing w:line="240" w:lineRule="auto"/>
      </w:pPr>
      <w:r>
        <w:separator/>
      </w:r>
    </w:p>
  </w:endnote>
  <w:endnote w:type="continuationSeparator" w:id="0">
    <w:p w:rsidR="00366BD8" w:rsidRDefault="00366B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BD8" w:rsidRDefault="00366BD8">
      <w:pPr>
        <w:spacing w:line="240" w:lineRule="auto"/>
      </w:pPr>
      <w:r>
        <w:separator/>
      </w:r>
    </w:p>
  </w:footnote>
  <w:footnote w:type="continuationSeparator" w:id="0">
    <w:p w:rsidR="00366BD8" w:rsidRDefault="00366B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A82" w:rsidRDefault="00366BD8">
    <w:pPr>
      <w:widowControl w:val="0"/>
      <w:tabs>
        <w:tab w:val="left" w:pos="3294"/>
        <w:tab w:val="center" w:pos="4252"/>
        <w:tab w:val="center" w:pos="5102"/>
        <w:tab w:val="right" w:pos="8504"/>
      </w:tabs>
      <w:spacing w:before="120" w:line="240" w:lineRule="auto"/>
      <w:jc w:val="center"/>
      <w:rPr>
        <w:sz w:val="24"/>
        <w:szCs w:val="24"/>
      </w:rPr>
    </w:pPr>
    <w:r>
      <w:rPr>
        <w:noProof/>
        <w:sz w:val="24"/>
        <w:szCs w:val="24"/>
      </w:rPr>
      <w:drawing>
        <wp:inline distT="0" distB="0" distL="0" distR="0">
          <wp:extent cx="590400" cy="590400"/>
          <wp:effectExtent l="0" t="0" r="0" b="0"/>
          <wp:docPr id="1" name="image1.jpg" descr="brasao-p-b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brasao-p-b2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0400" cy="590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860A82" w:rsidRDefault="00366BD8">
    <w:pPr>
      <w:widowControl w:val="0"/>
      <w:tabs>
        <w:tab w:val="center" w:pos="-3261"/>
        <w:tab w:val="left" w:pos="4111"/>
        <w:tab w:val="center" w:pos="4536"/>
        <w:tab w:val="right" w:pos="8504"/>
      </w:tabs>
      <w:spacing w:line="240" w:lineRule="auto"/>
      <w:jc w:val="center"/>
      <w:rPr>
        <w:rFonts w:ascii="Calibri" w:eastAsia="Calibri" w:hAnsi="Calibri" w:cs="Calibri"/>
        <w:b/>
        <w:sz w:val="24"/>
        <w:szCs w:val="24"/>
      </w:rPr>
    </w:pPr>
    <w:r>
      <w:rPr>
        <w:rFonts w:ascii="Calibri" w:eastAsia="Calibri" w:hAnsi="Calibri" w:cs="Calibri"/>
        <w:b/>
        <w:sz w:val="24"/>
        <w:szCs w:val="24"/>
      </w:rPr>
      <w:t>MINISTÉRIO DA EDUCAÇÃO</w:t>
    </w:r>
  </w:p>
  <w:p w:rsidR="00860A82" w:rsidRDefault="00366BD8">
    <w:pPr>
      <w:widowControl w:val="0"/>
      <w:tabs>
        <w:tab w:val="center" w:pos="4536"/>
        <w:tab w:val="right" w:pos="8504"/>
      </w:tabs>
      <w:spacing w:line="240" w:lineRule="auto"/>
      <w:jc w:val="center"/>
      <w:rPr>
        <w:rFonts w:ascii="Calibri" w:eastAsia="Calibri" w:hAnsi="Calibri" w:cs="Calibri"/>
        <w:b/>
        <w:sz w:val="24"/>
        <w:szCs w:val="24"/>
      </w:rPr>
    </w:pPr>
    <w:r>
      <w:rPr>
        <w:rFonts w:ascii="Calibri" w:eastAsia="Calibri" w:hAnsi="Calibri" w:cs="Calibri"/>
        <w:b/>
        <w:sz w:val="24"/>
        <w:szCs w:val="24"/>
      </w:rPr>
      <w:t>UNIVERSIDADE FEDERAL DE SANTA CATARINA</w:t>
    </w:r>
  </w:p>
  <w:p w:rsidR="00860A82" w:rsidRDefault="00860A8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02268"/>
    <w:multiLevelType w:val="multilevel"/>
    <w:tmpl w:val="6CB4C1CA"/>
    <w:lvl w:ilvl="0">
      <w:start w:val="1"/>
      <w:numFmt w:val="bullet"/>
      <w:lvlText w:val="●"/>
      <w:lvlJc w:val="left"/>
      <w:pPr>
        <w:ind w:left="106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42CD7454"/>
    <w:multiLevelType w:val="multilevel"/>
    <w:tmpl w:val="29C841E4"/>
    <w:lvl w:ilvl="0">
      <w:start w:val="1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60A82"/>
    <w:rsid w:val="00366BD8"/>
    <w:rsid w:val="00860A82"/>
    <w:rsid w:val="0089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9160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16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9160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16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CCS</cp:lastModifiedBy>
  <cp:revision>2</cp:revision>
  <dcterms:created xsi:type="dcterms:W3CDTF">2024-08-14T14:41:00Z</dcterms:created>
  <dcterms:modified xsi:type="dcterms:W3CDTF">2024-08-14T14:41:00Z</dcterms:modified>
</cp:coreProperties>
</file>