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44" w:rsidRPr="00591044" w:rsidRDefault="00D12630" w:rsidP="007B698F">
      <w:pPr>
        <w:pStyle w:val="SemEspaamento"/>
        <w:jc w:val="center"/>
        <w:rPr>
          <w:sz w:val="16"/>
          <w:szCs w:val="16"/>
        </w:rPr>
      </w:pPr>
      <w:r>
        <w:rPr>
          <w:noProof/>
        </w:rPr>
        <w:drawing>
          <wp:inline distT="0" distB="0" distL="0" distR="0">
            <wp:extent cx="685800" cy="733425"/>
            <wp:effectExtent l="0" t="0" r="0" b="9525"/>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p w:rsidR="00591044" w:rsidRPr="00591044" w:rsidRDefault="00591044" w:rsidP="00591044">
      <w:pPr>
        <w:spacing w:before="0" w:line="276" w:lineRule="auto"/>
        <w:jc w:val="center"/>
        <w:rPr>
          <w:rFonts w:cs="Arial"/>
          <w:sz w:val="16"/>
          <w:szCs w:val="16"/>
        </w:rPr>
      </w:pPr>
      <w:r w:rsidRPr="00591044">
        <w:rPr>
          <w:rFonts w:cs="Arial"/>
          <w:sz w:val="16"/>
          <w:szCs w:val="16"/>
        </w:rPr>
        <w:t>SERVIÇO PÚBLICO FEDERAL</w:t>
      </w:r>
    </w:p>
    <w:p w:rsidR="00591044" w:rsidRPr="00591044" w:rsidRDefault="00591044" w:rsidP="00591044">
      <w:pPr>
        <w:tabs>
          <w:tab w:val="center" w:pos="4252"/>
          <w:tab w:val="right" w:pos="8504"/>
        </w:tabs>
        <w:spacing w:before="0" w:line="276" w:lineRule="auto"/>
        <w:jc w:val="center"/>
        <w:rPr>
          <w:rFonts w:cs="Arial"/>
          <w:b/>
          <w:sz w:val="20"/>
        </w:rPr>
      </w:pPr>
      <w:r w:rsidRPr="00591044">
        <w:rPr>
          <w:rFonts w:cs="Arial"/>
          <w:b/>
          <w:sz w:val="20"/>
        </w:rPr>
        <w:t>UNIVERSIDADE FEDERAL DE SANTA CATARINA</w:t>
      </w:r>
    </w:p>
    <w:p w:rsidR="00591044" w:rsidRPr="00591044" w:rsidRDefault="00591044" w:rsidP="00591044">
      <w:pPr>
        <w:spacing w:before="0" w:line="276" w:lineRule="auto"/>
        <w:jc w:val="center"/>
        <w:rPr>
          <w:rFonts w:cs="Arial"/>
          <w:b/>
          <w:bCs/>
          <w:sz w:val="22"/>
          <w:szCs w:val="22"/>
        </w:rPr>
      </w:pPr>
      <w:r w:rsidRPr="00591044">
        <w:rPr>
          <w:rFonts w:cs="Arial"/>
          <w:b/>
          <w:bCs/>
          <w:sz w:val="22"/>
          <w:szCs w:val="22"/>
        </w:rPr>
        <w:t>PRÓ-REITORIA DE ADMINISTRAÇÃO</w:t>
      </w:r>
    </w:p>
    <w:p w:rsidR="00591044" w:rsidRPr="00591044" w:rsidRDefault="00591044" w:rsidP="00591044">
      <w:pPr>
        <w:tabs>
          <w:tab w:val="center" w:pos="4252"/>
          <w:tab w:val="right" w:pos="8504"/>
        </w:tabs>
        <w:spacing w:before="0" w:line="276" w:lineRule="auto"/>
        <w:jc w:val="center"/>
        <w:rPr>
          <w:rFonts w:cs="Arial"/>
          <w:b/>
        </w:rPr>
      </w:pPr>
      <w:r w:rsidRPr="00591044">
        <w:rPr>
          <w:rFonts w:cs="Arial"/>
          <w:b/>
          <w:sz w:val="20"/>
        </w:rPr>
        <w:t>DEPARTAMENTO DE COMPRAS</w:t>
      </w:r>
    </w:p>
    <w:p w:rsidR="00591044" w:rsidRPr="00591044" w:rsidRDefault="00591044" w:rsidP="00591044">
      <w:pPr>
        <w:tabs>
          <w:tab w:val="center" w:pos="4252"/>
          <w:tab w:val="right" w:pos="8504"/>
        </w:tabs>
        <w:spacing w:before="0" w:line="276" w:lineRule="auto"/>
        <w:jc w:val="center"/>
        <w:rPr>
          <w:rFonts w:cs="Arial"/>
          <w:sz w:val="16"/>
          <w:szCs w:val="16"/>
        </w:rPr>
      </w:pPr>
      <w:r w:rsidRPr="00591044">
        <w:rPr>
          <w:rFonts w:cs="Arial"/>
          <w:sz w:val="16"/>
          <w:szCs w:val="16"/>
        </w:rPr>
        <w:t xml:space="preserve">CAMPUS UNIVERSITÁRIO REITOR JOÃO DAVID FERREIRA LIMA - TRINDADE </w:t>
      </w:r>
    </w:p>
    <w:p w:rsidR="00591044" w:rsidRPr="00591044" w:rsidRDefault="00591044" w:rsidP="00591044">
      <w:pPr>
        <w:tabs>
          <w:tab w:val="center" w:pos="4252"/>
          <w:tab w:val="right" w:pos="8504"/>
        </w:tabs>
        <w:spacing w:before="0" w:line="276" w:lineRule="auto"/>
        <w:jc w:val="center"/>
        <w:rPr>
          <w:rFonts w:cs="Arial"/>
          <w:sz w:val="16"/>
          <w:szCs w:val="16"/>
        </w:rPr>
      </w:pPr>
      <w:r w:rsidRPr="00591044">
        <w:rPr>
          <w:rFonts w:cs="Arial"/>
          <w:sz w:val="16"/>
          <w:szCs w:val="16"/>
        </w:rPr>
        <w:t>CEP 88.040-900 - FLORIANÓPOLIS – SC</w:t>
      </w:r>
    </w:p>
    <w:p w:rsidR="002D5025" w:rsidRDefault="00571A05" w:rsidP="00D2328A">
      <w:pPr>
        <w:spacing w:line="276" w:lineRule="auto"/>
        <w:jc w:val="center"/>
        <w:rPr>
          <w:rFonts w:cs="Arial"/>
          <w:b/>
          <w:bCs/>
          <w:sz w:val="20"/>
          <w:szCs w:val="22"/>
        </w:rPr>
      </w:pPr>
      <w:r w:rsidRPr="00445015">
        <w:rPr>
          <w:rFonts w:cs="Arial"/>
          <w:b/>
          <w:bCs/>
          <w:sz w:val="20"/>
          <w:szCs w:val="22"/>
        </w:rPr>
        <w:t xml:space="preserve">LISTA DE VERIFICAÇÃO </w:t>
      </w:r>
      <w:r w:rsidR="000623FD" w:rsidRPr="00445015">
        <w:rPr>
          <w:rFonts w:cs="Arial"/>
          <w:b/>
          <w:bCs/>
          <w:sz w:val="20"/>
          <w:szCs w:val="22"/>
        </w:rPr>
        <w:t>–</w:t>
      </w:r>
      <w:r w:rsidRPr="00445015">
        <w:rPr>
          <w:rFonts w:cs="Arial"/>
          <w:b/>
          <w:bCs/>
          <w:sz w:val="20"/>
          <w:szCs w:val="22"/>
        </w:rPr>
        <w:t xml:space="preserve"> </w:t>
      </w:r>
      <w:r w:rsidR="000623FD" w:rsidRPr="00445015">
        <w:rPr>
          <w:rFonts w:cs="Arial"/>
          <w:b/>
          <w:bCs/>
          <w:sz w:val="20"/>
          <w:szCs w:val="22"/>
        </w:rPr>
        <w:t>PEDIDO PARA LICITAÇÃO</w:t>
      </w:r>
      <w:r w:rsidR="00EC236A">
        <w:rPr>
          <w:rFonts w:cs="Arial"/>
          <w:b/>
          <w:bCs/>
          <w:sz w:val="20"/>
          <w:szCs w:val="22"/>
        </w:rPr>
        <w:t>*</w:t>
      </w:r>
    </w:p>
    <w:p w:rsidR="00EC236A" w:rsidRPr="006F1A7C" w:rsidRDefault="00EC236A" w:rsidP="006F1A7C">
      <w:pPr>
        <w:spacing w:line="276" w:lineRule="auto"/>
        <w:rPr>
          <w:rFonts w:cs="Arial"/>
          <w:b/>
          <w:bCs/>
          <w:sz w:val="16"/>
          <w:szCs w:val="16"/>
        </w:rPr>
      </w:pPr>
      <w:r>
        <w:rPr>
          <w:rFonts w:cs="Arial"/>
          <w:b/>
          <w:bCs/>
          <w:sz w:val="20"/>
          <w:szCs w:val="22"/>
        </w:rPr>
        <w:t>*</w:t>
      </w:r>
      <w:r w:rsidRPr="00EC236A">
        <w:rPr>
          <w:rFonts w:cs="Arial"/>
          <w:b/>
          <w:bCs/>
          <w:sz w:val="16"/>
          <w:szCs w:val="16"/>
        </w:rPr>
        <w:t>Todos os itens desta lista de ve</w:t>
      </w:r>
      <w:r>
        <w:rPr>
          <w:rFonts w:cs="Arial"/>
          <w:b/>
          <w:bCs/>
          <w:sz w:val="16"/>
          <w:szCs w:val="16"/>
        </w:rPr>
        <w:t>rificação deverão ser atendidos</w:t>
      </w:r>
      <w:r w:rsidR="006F1A7C">
        <w:rPr>
          <w:rFonts w:cs="Arial"/>
          <w:b/>
          <w:bCs/>
          <w:sz w:val="16"/>
          <w:szCs w:val="16"/>
        </w:rPr>
        <w:t>.</w:t>
      </w:r>
      <w:r w:rsidR="006F1A7C" w:rsidRPr="006F1A7C">
        <w:rPr>
          <w:rFonts w:cs="Arial"/>
          <w:b/>
          <w:bCs/>
          <w:sz w:val="16"/>
          <w:szCs w:val="16"/>
        </w:rPr>
        <w:t xml:space="preserve"> </w:t>
      </w:r>
      <w:r w:rsidR="006F1A7C" w:rsidRPr="006F1A7C">
        <w:rPr>
          <w:rFonts w:cs="Arial"/>
          <w:bCs/>
          <w:sz w:val="16"/>
          <w:szCs w:val="16"/>
        </w:rPr>
        <w:t>Atende ao disposto na Orientação Normativa /SEGES nº 2, de 06 de junho de 2016, Anexo I, itens 1, 2, 3</w:t>
      </w:r>
      <w:r w:rsidR="002B6809">
        <w:rPr>
          <w:rFonts w:cs="Arial"/>
          <w:bCs/>
          <w:sz w:val="16"/>
          <w:szCs w:val="16"/>
        </w:rPr>
        <w:t>.1 e</w:t>
      </w:r>
      <w:r w:rsidR="006F1A7C" w:rsidRPr="006F1A7C">
        <w:rPr>
          <w:rFonts w:cs="Arial"/>
          <w:bCs/>
          <w:sz w:val="16"/>
          <w:szCs w:val="16"/>
        </w:rPr>
        <w:t xml:space="preserve"> 9</w:t>
      </w:r>
      <w:r w:rsidR="002B6809">
        <w:rPr>
          <w:rFonts w:cs="Arial"/>
          <w:bCs/>
          <w:sz w:val="16"/>
          <w:szCs w:val="16"/>
        </w:rPr>
        <w:t>.2</w:t>
      </w:r>
      <w:r w:rsidR="006F1A7C" w:rsidRPr="006F1A7C">
        <w:rPr>
          <w:rFonts w:cs="Arial"/>
          <w:bCs/>
          <w:sz w:val="16"/>
          <w:szCs w:val="16"/>
        </w:rPr>
        <w:t xml:space="preserve">. </w:t>
      </w:r>
      <w:r w:rsidR="006F1A7C">
        <w:rPr>
          <w:rFonts w:cs="Arial"/>
          <w:bCs/>
          <w:sz w:val="16"/>
          <w:szCs w:val="16"/>
        </w:rPr>
        <w:t xml:space="preserve">Versão </w:t>
      </w:r>
      <w:r w:rsidR="00AF3401">
        <w:rPr>
          <w:rFonts w:cs="Arial"/>
          <w:bCs/>
          <w:sz w:val="16"/>
          <w:szCs w:val="16"/>
        </w:rPr>
        <w:t>12</w:t>
      </w:r>
      <w:bookmarkStart w:id="0" w:name="_GoBack"/>
      <w:bookmarkEnd w:id="0"/>
      <w:r w:rsidR="00D83EEB">
        <w:rPr>
          <w:rFonts w:cs="Arial"/>
          <w:bCs/>
          <w:sz w:val="16"/>
          <w:szCs w:val="16"/>
        </w:rPr>
        <w:t>-08-2016</w:t>
      </w:r>
    </w:p>
    <w:p w:rsidR="001C43B4" w:rsidRPr="00445015" w:rsidRDefault="001C43B4" w:rsidP="0020209D">
      <w:pPr>
        <w:spacing w:before="0"/>
        <w:rPr>
          <w:rFonts w:cs="Arial"/>
          <w:b/>
          <w:bCs/>
          <w:sz w:val="12"/>
          <w:szCs w:val="12"/>
        </w:rPr>
      </w:pPr>
    </w:p>
    <w:tbl>
      <w:tblPr>
        <w:tblpPr w:leftFromText="141" w:rightFromText="141" w:vertAnchor="text" w:horzAnchor="margin" w:tblpXSpec="center" w:tblpY="36"/>
        <w:tblW w:w="113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974"/>
        <w:gridCol w:w="425"/>
        <w:gridCol w:w="425"/>
        <w:gridCol w:w="709"/>
        <w:gridCol w:w="531"/>
        <w:gridCol w:w="3301"/>
      </w:tblGrid>
      <w:tr w:rsidR="00777DFE" w:rsidRPr="00143719" w:rsidTr="007B698F">
        <w:trPr>
          <w:trHeight w:val="383"/>
          <w:tblCellSpacing w:w="0" w:type="dxa"/>
        </w:trPr>
        <w:tc>
          <w:tcPr>
            <w:tcW w:w="5974" w:type="dxa"/>
            <w:shd w:val="clear" w:color="auto" w:fill="D6E3BC"/>
            <w:vAlign w:val="center"/>
          </w:tcPr>
          <w:p w:rsidR="00777DFE" w:rsidRPr="00143719" w:rsidRDefault="00777DFE" w:rsidP="002B74D6">
            <w:pPr>
              <w:spacing w:before="0" w:line="276" w:lineRule="auto"/>
              <w:jc w:val="center"/>
              <w:rPr>
                <w:rFonts w:cs="Arial"/>
                <w:sz w:val="18"/>
              </w:rPr>
            </w:pPr>
            <w:r w:rsidRPr="00143719">
              <w:rPr>
                <w:rFonts w:cs="Arial"/>
                <w:b/>
                <w:bCs/>
                <w:sz w:val="18"/>
              </w:rPr>
              <w:t>ATOS ADMINISTRATIVOS E DOCUMENTOS A SEREM VERIFICADOS</w:t>
            </w:r>
          </w:p>
        </w:tc>
        <w:tc>
          <w:tcPr>
            <w:tcW w:w="425" w:type="dxa"/>
            <w:shd w:val="clear" w:color="auto" w:fill="D6E3BC"/>
            <w:vAlign w:val="center"/>
          </w:tcPr>
          <w:p w:rsidR="00777DFE" w:rsidRPr="00143719" w:rsidRDefault="00777DFE" w:rsidP="00445015">
            <w:pPr>
              <w:spacing w:before="0" w:line="276" w:lineRule="auto"/>
              <w:jc w:val="center"/>
              <w:rPr>
                <w:rFonts w:cs="Arial"/>
                <w:sz w:val="18"/>
              </w:rPr>
            </w:pPr>
            <w:r w:rsidRPr="00143719">
              <w:rPr>
                <w:rFonts w:cs="Arial"/>
                <w:b/>
                <w:bCs/>
                <w:sz w:val="18"/>
              </w:rPr>
              <w:t>Sim</w:t>
            </w:r>
          </w:p>
        </w:tc>
        <w:tc>
          <w:tcPr>
            <w:tcW w:w="425" w:type="dxa"/>
            <w:shd w:val="clear" w:color="auto" w:fill="D6E3BC"/>
            <w:vAlign w:val="center"/>
          </w:tcPr>
          <w:p w:rsidR="00777DFE" w:rsidRPr="00143719" w:rsidRDefault="00777DFE" w:rsidP="00445015">
            <w:pPr>
              <w:spacing w:before="0" w:line="276" w:lineRule="auto"/>
              <w:jc w:val="center"/>
              <w:rPr>
                <w:rFonts w:cs="Arial"/>
                <w:b/>
                <w:bCs/>
                <w:sz w:val="18"/>
              </w:rPr>
            </w:pPr>
            <w:r w:rsidRPr="00143719">
              <w:rPr>
                <w:rFonts w:cs="Arial"/>
                <w:b/>
                <w:bCs/>
                <w:sz w:val="18"/>
              </w:rPr>
              <w:t>Não</w:t>
            </w:r>
          </w:p>
        </w:tc>
        <w:tc>
          <w:tcPr>
            <w:tcW w:w="709" w:type="dxa"/>
            <w:shd w:val="clear" w:color="auto" w:fill="D6E3BC"/>
            <w:vAlign w:val="center"/>
          </w:tcPr>
          <w:p w:rsidR="00777DFE" w:rsidRPr="00143719" w:rsidRDefault="00777DFE" w:rsidP="00777DFE">
            <w:pPr>
              <w:spacing w:before="0" w:line="276" w:lineRule="auto"/>
              <w:jc w:val="center"/>
              <w:rPr>
                <w:rFonts w:cs="Arial"/>
                <w:b/>
                <w:bCs/>
                <w:sz w:val="18"/>
              </w:rPr>
            </w:pPr>
            <w:r w:rsidRPr="00777DFE">
              <w:rPr>
                <w:rFonts w:cs="Arial"/>
                <w:b/>
                <w:bCs/>
                <w:sz w:val="18"/>
              </w:rPr>
              <w:t>Não se aplica</w:t>
            </w:r>
          </w:p>
        </w:tc>
        <w:tc>
          <w:tcPr>
            <w:tcW w:w="531" w:type="dxa"/>
            <w:shd w:val="clear" w:color="auto" w:fill="D6E3BC"/>
            <w:vAlign w:val="center"/>
          </w:tcPr>
          <w:p w:rsidR="00777DFE" w:rsidRPr="00777DFE" w:rsidRDefault="00777DFE" w:rsidP="00777DFE">
            <w:pPr>
              <w:spacing w:before="0" w:line="276" w:lineRule="auto"/>
              <w:jc w:val="center"/>
              <w:rPr>
                <w:rFonts w:cs="Arial"/>
                <w:b/>
                <w:bCs/>
                <w:sz w:val="18"/>
                <w:szCs w:val="18"/>
              </w:rPr>
            </w:pPr>
            <w:r w:rsidRPr="00777DFE">
              <w:rPr>
                <w:rFonts w:cs="Arial"/>
                <w:b/>
                <w:bCs/>
                <w:sz w:val="18"/>
                <w:szCs w:val="18"/>
              </w:rPr>
              <w:t>Pág.</w:t>
            </w:r>
          </w:p>
        </w:tc>
        <w:tc>
          <w:tcPr>
            <w:tcW w:w="3301" w:type="dxa"/>
            <w:shd w:val="clear" w:color="auto" w:fill="D6E3BC"/>
            <w:vAlign w:val="center"/>
          </w:tcPr>
          <w:p w:rsidR="00777DFE" w:rsidRPr="00777DFE" w:rsidRDefault="00777DFE" w:rsidP="00445015">
            <w:pPr>
              <w:spacing w:before="0" w:line="276" w:lineRule="auto"/>
              <w:jc w:val="center"/>
              <w:rPr>
                <w:rFonts w:cs="Arial"/>
                <w:sz w:val="18"/>
                <w:szCs w:val="18"/>
              </w:rPr>
            </w:pPr>
            <w:r w:rsidRPr="00777DFE">
              <w:rPr>
                <w:rFonts w:cs="Arial"/>
                <w:b/>
                <w:bCs/>
                <w:sz w:val="18"/>
                <w:szCs w:val="18"/>
              </w:rPr>
              <w:t>Justificativa/Observações</w:t>
            </w:r>
          </w:p>
        </w:tc>
      </w:tr>
      <w:tr w:rsidR="00777DFE" w:rsidRPr="00143719" w:rsidTr="007B698F">
        <w:trPr>
          <w:trHeight w:val="116"/>
          <w:tblCellSpacing w:w="0" w:type="dxa"/>
        </w:trPr>
        <w:tc>
          <w:tcPr>
            <w:tcW w:w="5974" w:type="dxa"/>
          </w:tcPr>
          <w:p w:rsidR="00777DFE" w:rsidRPr="00143719" w:rsidRDefault="00777DFE" w:rsidP="004B30D6">
            <w:pPr>
              <w:spacing w:before="0" w:line="276" w:lineRule="auto"/>
              <w:rPr>
                <w:rFonts w:cs="Arial"/>
                <w:b/>
                <w:sz w:val="18"/>
              </w:rPr>
            </w:pPr>
            <w:r w:rsidRPr="00143719">
              <w:rPr>
                <w:rFonts w:cs="Arial"/>
                <w:b/>
                <w:sz w:val="18"/>
              </w:rPr>
              <w:t xml:space="preserve">1. Foi realizada a </w:t>
            </w:r>
            <w:r w:rsidRPr="000B3765">
              <w:rPr>
                <w:rFonts w:cs="Arial"/>
                <w:b/>
                <w:sz w:val="18"/>
              </w:rPr>
              <w:t xml:space="preserve">abertura de </w:t>
            </w:r>
            <w:r w:rsidR="003A03F9" w:rsidRPr="000B3765">
              <w:rPr>
                <w:rFonts w:cs="Arial"/>
                <w:b/>
                <w:sz w:val="18"/>
              </w:rPr>
              <w:t xml:space="preserve">solicitação digital </w:t>
            </w:r>
            <w:r w:rsidR="00BC7378" w:rsidRPr="000B3765">
              <w:rPr>
                <w:rFonts w:cs="Arial"/>
                <w:b/>
                <w:sz w:val="18"/>
              </w:rPr>
              <w:t>registrada</w:t>
            </w:r>
            <w:r w:rsidRPr="000B3765">
              <w:rPr>
                <w:rFonts w:cs="Arial"/>
                <w:b/>
                <w:sz w:val="18"/>
              </w:rPr>
              <w:t xml:space="preserve"> </w:t>
            </w:r>
            <w:r w:rsidR="00427A21" w:rsidRPr="000B3765">
              <w:rPr>
                <w:rFonts w:cs="Arial"/>
                <w:b/>
                <w:sz w:val="18"/>
                <w:u w:val="single"/>
              </w:rPr>
              <w:t>por meio</w:t>
            </w:r>
            <w:r w:rsidRPr="000B3765">
              <w:rPr>
                <w:rFonts w:cs="Arial"/>
                <w:b/>
                <w:sz w:val="18"/>
                <w:u w:val="single"/>
              </w:rPr>
              <w:t xml:space="preserve"> do</w:t>
            </w:r>
            <w:r w:rsidR="00427A21" w:rsidRPr="000B3765">
              <w:rPr>
                <w:rFonts w:cs="Arial"/>
                <w:b/>
                <w:sz w:val="18"/>
                <w:u w:val="single"/>
              </w:rPr>
              <w:t xml:space="preserve"> Sistema</w:t>
            </w:r>
            <w:r w:rsidRPr="000B3765">
              <w:rPr>
                <w:rFonts w:cs="Arial"/>
                <w:b/>
                <w:sz w:val="18"/>
                <w:u w:val="single"/>
              </w:rPr>
              <w:t xml:space="preserve"> SOLAR, pelo módulo Compras e Licitações</w:t>
            </w:r>
            <w:r w:rsidR="000A7459">
              <w:rPr>
                <w:rFonts w:cs="Arial"/>
                <w:b/>
                <w:sz w:val="18"/>
                <w:u w:val="single"/>
              </w:rPr>
              <w:t xml:space="preserve"> </w:t>
            </w:r>
            <w:r w:rsidR="000A7459" w:rsidRPr="000A7459">
              <w:rPr>
                <w:rFonts w:cs="Arial"/>
                <w:b/>
                <w:sz w:val="18"/>
                <w:u w:val="single"/>
              </w:rPr>
              <w:t>&gt; Pesquisa de Preços</w:t>
            </w:r>
            <w:r w:rsidRPr="000B3765">
              <w:rPr>
                <w:rFonts w:cs="Arial"/>
                <w:b/>
                <w:sz w:val="18"/>
              </w:rPr>
              <w:t>? O pedido não poderá conter mais de 50 itens, hipótese em que deve ser dividido/fracionado em mais pedidos de</w:t>
            </w:r>
            <w:r w:rsidRPr="00143719">
              <w:rPr>
                <w:rFonts w:cs="Arial"/>
                <w:b/>
                <w:sz w:val="18"/>
              </w:rPr>
              <w:t xml:space="preserve"> compra.</w:t>
            </w:r>
          </w:p>
          <w:p w:rsidR="00777DFE" w:rsidRPr="00143719" w:rsidRDefault="00777DFE" w:rsidP="00912686">
            <w:pPr>
              <w:spacing w:before="0" w:line="276" w:lineRule="auto"/>
              <w:rPr>
                <w:rFonts w:cs="Arial"/>
                <w:b/>
                <w:sz w:val="18"/>
              </w:rPr>
            </w:pPr>
            <w:r w:rsidRPr="00143719">
              <w:rPr>
                <w:rFonts w:cs="Arial"/>
                <w:sz w:val="16"/>
                <w:szCs w:val="16"/>
              </w:rPr>
              <w:t>Fundamentação legal:</w:t>
            </w:r>
            <w:r w:rsidRPr="00143719">
              <w:rPr>
                <w:rFonts w:cs="Arial"/>
                <w:i/>
                <w:sz w:val="16"/>
                <w:szCs w:val="16"/>
              </w:rPr>
              <w:t xml:space="preserve"> Art. 38, </w:t>
            </w:r>
            <w:r w:rsidRPr="00143719">
              <w:rPr>
                <w:rFonts w:cs="Arial"/>
                <w:i/>
                <w:iCs/>
                <w:sz w:val="16"/>
                <w:szCs w:val="16"/>
              </w:rPr>
              <w:t>caput</w:t>
            </w:r>
            <w:r w:rsidRPr="00143719">
              <w:rPr>
                <w:rFonts w:cs="Arial"/>
                <w:i/>
                <w:sz w:val="16"/>
                <w:szCs w:val="16"/>
              </w:rPr>
              <w:t>, da Lei nº 8.666/1993, item 5.1 da Portaria Normativa SLTI/MPOG nº 5/2002</w:t>
            </w:r>
            <w:r>
              <w:rPr>
                <w:rFonts w:cs="Arial"/>
                <w:i/>
                <w:sz w:val="16"/>
                <w:szCs w:val="16"/>
              </w:rPr>
              <w:t xml:space="preserve">, </w:t>
            </w:r>
            <w:r w:rsidRPr="006F1A7C">
              <w:rPr>
                <w:rFonts w:cs="Arial"/>
                <w:i/>
                <w:sz w:val="16"/>
                <w:szCs w:val="16"/>
              </w:rPr>
              <w:t>Orientação Normativa /SEGES nº 2, de 06 de junho de 2016, Anexo I, item 1</w:t>
            </w:r>
            <w:r>
              <w:rPr>
                <w:rFonts w:cs="Arial"/>
                <w:i/>
                <w:sz w:val="16"/>
                <w:szCs w:val="16"/>
              </w:rPr>
              <w:t xml:space="preserve"> </w:t>
            </w:r>
            <w:r w:rsidRPr="00143719">
              <w:rPr>
                <w:rFonts w:cs="Arial"/>
                <w:i/>
                <w:sz w:val="16"/>
                <w:szCs w:val="16"/>
              </w:rPr>
              <w:t>e Política Interna 001/DPL-PROAD/2015</w:t>
            </w:r>
            <w:r w:rsidR="00427A21">
              <w:rPr>
                <w:rFonts w:cs="Arial"/>
                <w:i/>
                <w:sz w:val="16"/>
                <w:szCs w:val="16"/>
              </w:rPr>
              <w:t>.</w:t>
            </w:r>
          </w:p>
        </w:tc>
        <w:tc>
          <w:tcPr>
            <w:tcW w:w="425" w:type="dxa"/>
            <w:vAlign w:val="center"/>
          </w:tcPr>
          <w:p w:rsidR="00777DFE" w:rsidRPr="00143719" w:rsidRDefault="00777DFE" w:rsidP="00445015">
            <w:pPr>
              <w:spacing w:before="0" w:line="276" w:lineRule="auto"/>
              <w:jc w:val="center"/>
              <w:rPr>
                <w:rFonts w:cs="Arial"/>
              </w:rPr>
            </w:pPr>
          </w:p>
        </w:tc>
        <w:tc>
          <w:tcPr>
            <w:tcW w:w="425" w:type="dxa"/>
            <w:vAlign w:val="center"/>
          </w:tcPr>
          <w:p w:rsidR="00777DFE" w:rsidRPr="00143719" w:rsidRDefault="00777DFE" w:rsidP="00445015">
            <w:pPr>
              <w:spacing w:before="0" w:line="276" w:lineRule="auto"/>
              <w:jc w:val="center"/>
              <w:rPr>
                <w:rFonts w:cs="Arial"/>
              </w:rPr>
            </w:pPr>
          </w:p>
        </w:tc>
        <w:tc>
          <w:tcPr>
            <w:tcW w:w="709" w:type="dxa"/>
            <w:shd w:val="clear" w:color="auto" w:fill="7F7F7F"/>
          </w:tcPr>
          <w:p w:rsidR="00777DFE" w:rsidRPr="00143719" w:rsidRDefault="00777DFE" w:rsidP="00445015">
            <w:pPr>
              <w:spacing w:before="0" w:line="276" w:lineRule="auto"/>
              <w:jc w:val="center"/>
              <w:rPr>
                <w:rFonts w:cs="Arial"/>
              </w:rPr>
            </w:pPr>
          </w:p>
        </w:tc>
        <w:tc>
          <w:tcPr>
            <w:tcW w:w="531" w:type="dxa"/>
          </w:tcPr>
          <w:p w:rsidR="00777DFE" w:rsidRPr="00777DFE" w:rsidRDefault="00777DFE" w:rsidP="00445015">
            <w:pPr>
              <w:spacing w:before="0" w:line="276" w:lineRule="auto"/>
              <w:jc w:val="center"/>
              <w:rPr>
                <w:rFonts w:cs="Arial"/>
                <w:sz w:val="18"/>
                <w:szCs w:val="18"/>
              </w:rPr>
            </w:pPr>
          </w:p>
        </w:tc>
        <w:tc>
          <w:tcPr>
            <w:tcW w:w="3301" w:type="dxa"/>
            <w:vAlign w:val="center"/>
          </w:tcPr>
          <w:p w:rsidR="00777DFE" w:rsidRPr="00777DFE" w:rsidRDefault="00777DFE" w:rsidP="00370B79">
            <w:pPr>
              <w:spacing w:before="0" w:line="276" w:lineRule="auto"/>
              <w:jc w:val="center"/>
              <w:rPr>
                <w:rFonts w:cs="Arial"/>
                <w:sz w:val="18"/>
                <w:szCs w:val="18"/>
              </w:rPr>
            </w:pPr>
          </w:p>
        </w:tc>
      </w:tr>
      <w:tr w:rsidR="00777DFE" w:rsidRPr="00143719" w:rsidTr="007B698F">
        <w:trPr>
          <w:trHeight w:val="116"/>
          <w:tblCellSpacing w:w="0" w:type="dxa"/>
        </w:trPr>
        <w:tc>
          <w:tcPr>
            <w:tcW w:w="5974" w:type="dxa"/>
          </w:tcPr>
          <w:p w:rsidR="00777DFE" w:rsidRPr="00143719" w:rsidRDefault="00777DFE" w:rsidP="00A46015">
            <w:pPr>
              <w:spacing w:before="0" w:line="276" w:lineRule="auto"/>
              <w:rPr>
                <w:rFonts w:cs="Arial"/>
                <w:b/>
                <w:sz w:val="18"/>
              </w:rPr>
            </w:pPr>
            <w:r w:rsidRPr="00143719">
              <w:rPr>
                <w:rFonts w:cs="Arial"/>
                <w:b/>
                <w:sz w:val="18"/>
              </w:rPr>
              <w:t xml:space="preserve">2. Apenas para os casos de material de consumo, foi verificado se qualquer um dos </w:t>
            </w:r>
            <w:r w:rsidRPr="000B3765">
              <w:rPr>
                <w:rFonts w:cs="Arial"/>
                <w:b/>
                <w:sz w:val="18"/>
              </w:rPr>
              <w:t xml:space="preserve">itens pode ser </w:t>
            </w:r>
            <w:r w:rsidRPr="000B3765">
              <w:rPr>
                <w:rFonts w:cs="Arial"/>
                <w:b/>
                <w:sz w:val="18"/>
                <w:u w:val="single"/>
              </w:rPr>
              <w:t>atendido pelo Almoxarifado Central</w:t>
            </w:r>
            <w:r w:rsidR="003A03F9" w:rsidRPr="000B3765">
              <w:rPr>
                <w:rFonts w:cs="Arial"/>
                <w:b/>
                <w:sz w:val="18"/>
                <w:u w:val="single"/>
              </w:rPr>
              <w:t xml:space="preserve"> ou pela Prefeitura Universitária</w:t>
            </w:r>
            <w:r w:rsidRPr="000B3765">
              <w:rPr>
                <w:rFonts w:cs="Arial"/>
                <w:b/>
                <w:sz w:val="18"/>
              </w:rPr>
              <w:t>?</w:t>
            </w:r>
          </w:p>
        </w:tc>
        <w:tc>
          <w:tcPr>
            <w:tcW w:w="425" w:type="dxa"/>
            <w:vAlign w:val="center"/>
          </w:tcPr>
          <w:p w:rsidR="00777DFE" w:rsidRPr="00143719" w:rsidRDefault="00777DFE" w:rsidP="00445015">
            <w:pPr>
              <w:spacing w:before="0" w:line="276" w:lineRule="auto"/>
              <w:jc w:val="center"/>
              <w:rPr>
                <w:rFonts w:cs="Arial"/>
              </w:rPr>
            </w:pPr>
          </w:p>
        </w:tc>
        <w:tc>
          <w:tcPr>
            <w:tcW w:w="425" w:type="dxa"/>
            <w:vAlign w:val="center"/>
          </w:tcPr>
          <w:p w:rsidR="00777DFE" w:rsidRPr="00143719" w:rsidRDefault="00777DFE" w:rsidP="00445015">
            <w:pPr>
              <w:spacing w:before="0" w:line="276" w:lineRule="auto"/>
              <w:jc w:val="center"/>
              <w:rPr>
                <w:rFonts w:cs="Arial"/>
              </w:rPr>
            </w:pPr>
          </w:p>
        </w:tc>
        <w:tc>
          <w:tcPr>
            <w:tcW w:w="709" w:type="dxa"/>
          </w:tcPr>
          <w:p w:rsidR="00777DFE" w:rsidRPr="00143719" w:rsidRDefault="00777DFE" w:rsidP="00445015">
            <w:pPr>
              <w:spacing w:before="0" w:line="276" w:lineRule="auto"/>
              <w:jc w:val="center"/>
              <w:rPr>
                <w:rFonts w:cs="Arial"/>
              </w:rPr>
            </w:pPr>
          </w:p>
        </w:tc>
        <w:tc>
          <w:tcPr>
            <w:tcW w:w="531" w:type="dxa"/>
          </w:tcPr>
          <w:p w:rsidR="00777DFE" w:rsidRPr="00777DFE" w:rsidRDefault="00777DFE" w:rsidP="00445015">
            <w:pPr>
              <w:spacing w:before="0" w:line="276" w:lineRule="auto"/>
              <w:jc w:val="center"/>
              <w:rPr>
                <w:rFonts w:cs="Arial"/>
                <w:sz w:val="18"/>
                <w:szCs w:val="18"/>
              </w:rPr>
            </w:pPr>
          </w:p>
        </w:tc>
        <w:tc>
          <w:tcPr>
            <w:tcW w:w="3301" w:type="dxa"/>
            <w:vAlign w:val="center"/>
          </w:tcPr>
          <w:p w:rsidR="00777DFE" w:rsidRPr="00777DFE" w:rsidRDefault="00777DFE" w:rsidP="00370B79">
            <w:pPr>
              <w:spacing w:before="0" w:line="276" w:lineRule="auto"/>
              <w:jc w:val="center"/>
              <w:rPr>
                <w:rFonts w:cs="Arial"/>
                <w:sz w:val="18"/>
                <w:szCs w:val="18"/>
              </w:rPr>
            </w:pPr>
          </w:p>
        </w:tc>
      </w:tr>
      <w:tr w:rsidR="00A60091" w:rsidRPr="00143719" w:rsidTr="007B698F">
        <w:trPr>
          <w:trHeight w:val="116"/>
          <w:tblCellSpacing w:w="0" w:type="dxa"/>
        </w:trPr>
        <w:tc>
          <w:tcPr>
            <w:tcW w:w="5974" w:type="dxa"/>
          </w:tcPr>
          <w:p w:rsidR="00A60091" w:rsidRPr="00A60091" w:rsidRDefault="00DB4520" w:rsidP="00A60091">
            <w:pPr>
              <w:spacing w:before="0" w:line="276" w:lineRule="auto"/>
              <w:rPr>
                <w:rFonts w:cs="Arial"/>
                <w:b/>
                <w:sz w:val="18"/>
              </w:rPr>
            </w:pPr>
            <w:r>
              <w:rPr>
                <w:rFonts w:cs="Arial"/>
                <w:b/>
                <w:sz w:val="18"/>
              </w:rPr>
              <w:t>3</w:t>
            </w:r>
            <w:r w:rsidR="00A60091" w:rsidRPr="00A60091">
              <w:rPr>
                <w:rFonts w:cs="Arial"/>
                <w:b/>
                <w:sz w:val="18"/>
              </w:rPr>
              <w:t xml:space="preserve">. </w:t>
            </w:r>
            <w:r w:rsidR="00427A21">
              <w:t xml:space="preserve"> </w:t>
            </w:r>
            <w:r w:rsidR="00427A21" w:rsidRPr="00427A21">
              <w:rPr>
                <w:rFonts w:cs="Arial"/>
                <w:b/>
                <w:sz w:val="18"/>
              </w:rPr>
              <w:t xml:space="preserve">Foi conferido </w:t>
            </w:r>
            <w:r w:rsidR="004B0043">
              <w:rPr>
                <w:rFonts w:cs="Arial"/>
                <w:b/>
                <w:sz w:val="18"/>
              </w:rPr>
              <w:t>s</w:t>
            </w:r>
            <w:r w:rsidR="00427A21" w:rsidRPr="00427A21">
              <w:rPr>
                <w:rFonts w:cs="Arial"/>
                <w:b/>
                <w:sz w:val="18"/>
              </w:rPr>
              <w:t xml:space="preserve">e há uso de itens de material permanente e de consumo concomitantemente no mesmo pedido? Em regra, devem figurar em processos separados. </w:t>
            </w:r>
            <w:r w:rsidR="00A60091" w:rsidRPr="00A60091">
              <w:rPr>
                <w:rFonts w:cs="Arial"/>
                <w:b/>
                <w:sz w:val="18"/>
              </w:rPr>
              <w:t>(Prefeitura Universitária, Almoxarifado Central e Imprensa Universitária possuem códigos próprios e, portanto, somente estes setores poderão utilizá-los);</w:t>
            </w:r>
          </w:p>
          <w:p w:rsidR="00A60091" w:rsidRPr="00A60091" w:rsidRDefault="00A60091" w:rsidP="00A60091">
            <w:pPr>
              <w:spacing w:before="0" w:line="276" w:lineRule="auto"/>
              <w:rPr>
                <w:rFonts w:cs="Arial"/>
                <w:sz w:val="16"/>
                <w:szCs w:val="16"/>
              </w:rPr>
            </w:pPr>
            <w:r w:rsidRPr="00A60091">
              <w:rPr>
                <w:rFonts w:cs="Arial"/>
                <w:sz w:val="16"/>
                <w:szCs w:val="16"/>
              </w:rPr>
              <w:t xml:space="preserve">Fundamentação legal: </w:t>
            </w:r>
            <w:r w:rsidRPr="00A60091">
              <w:rPr>
                <w:rFonts w:cs="Arial"/>
                <w:i/>
                <w:sz w:val="16"/>
                <w:szCs w:val="16"/>
              </w:rPr>
              <w:t>MEM C 14/DCL/PROAD/2012</w:t>
            </w:r>
          </w:p>
        </w:tc>
        <w:tc>
          <w:tcPr>
            <w:tcW w:w="425" w:type="dxa"/>
            <w:vAlign w:val="center"/>
          </w:tcPr>
          <w:p w:rsidR="00A60091" w:rsidRPr="00143719" w:rsidRDefault="00A60091" w:rsidP="00445015">
            <w:pPr>
              <w:spacing w:before="0" w:line="276" w:lineRule="auto"/>
              <w:jc w:val="center"/>
              <w:rPr>
                <w:rFonts w:cs="Arial"/>
              </w:rPr>
            </w:pPr>
          </w:p>
        </w:tc>
        <w:tc>
          <w:tcPr>
            <w:tcW w:w="425" w:type="dxa"/>
            <w:vAlign w:val="center"/>
          </w:tcPr>
          <w:p w:rsidR="00A60091" w:rsidRPr="00143719" w:rsidRDefault="00A60091" w:rsidP="00445015">
            <w:pPr>
              <w:spacing w:before="0" w:line="276" w:lineRule="auto"/>
              <w:jc w:val="center"/>
              <w:rPr>
                <w:rFonts w:cs="Arial"/>
              </w:rPr>
            </w:pPr>
          </w:p>
        </w:tc>
        <w:tc>
          <w:tcPr>
            <w:tcW w:w="709" w:type="dxa"/>
            <w:shd w:val="clear" w:color="auto" w:fill="7F7F7F"/>
          </w:tcPr>
          <w:p w:rsidR="00A60091" w:rsidRPr="00143719" w:rsidRDefault="00A60091" w:rsidP="00445015">
            <w:pPr>
              <w:spacing w:before="0" w:line="276" w:lineRule="auto"/>
              <w:jc w:val="center"/>
              <w:rPr>
                <w:rFonts w:cs="Arial"/>
              </w:rPr>
            </w:pPr>
          </w:p>
        </w:tc>
        <w:tc>
          <w:tcPr>
            <w:tcW w:w="531" w:type="dxa"/>
          </w:tcPr>
          <w:p w:rsidR="00A60091" w:rsidRPr="00777DFE" w:rsidRDefault="00A60091" w:rsidP="00445015">
            <w:pPr>
              <w:spacing w:before="0" w:line="276" w:lineRule="auto"/>
              <w:jc w:val="center"/>
              <w:rPr>
                <w:rFonts w:cs="Arial"/>
                <w:sz w:val="18"/>
                <w:szCs w:val="18"/>
              </w:rPr>
            </w:pPr>
          </w:p>
        </w:tc>
        <w:tc>
          <w:tcPr>
            <w:tcW w:w="3301" w:type="dxa"/>
            <w:vAlign w:val="center"/>
          </w:tcPr>
          <w:p w:rsidR="00A60091" w:rsidRDefault="00A60091" w:rsidP="00370B79">
            <w:pPr>
              <w:spacing w:before="0" w:line="276" w:lineRule="auto"/>
              <w:jc w:val="center"/>
              <w:rPr>
                <w:rFonts w:cs="Arial"/>
                <w:sz w:val="18"/>
                <w:szCs w:val="18"/>
              </w:rPr>
            </w:pPr>
          </w:p>
        </w:tc>
      </w:tr>
      <w:tr w:rsidR="00DB123D" w:rsidRPr="000B3765" w:rsidTr="007B698F">
        <w:trPr>
          <w:trHeight w:val="116"/>
          <w:tblCellSpacing w:w="0" w:type="dxa"/>
        </w:trPr>
        <w:tc>
          <w:tcPr>
            <w:tcW w:w="5974" w:type="dxa"/>
          </w:tcPr>
          <w:p w:rsidR="00DB123D" w:rsidRPr="000B3765" w:rsidRDefault="00DB123D" w:rsidP="00DB123D">
            <w:pPr>
              <w:spacing w:before="0" w:line="276" w:lineRule="auto"/>
              <w:rPr>
                <w:rFonts w:cs="Arial"/>
                <w:b/>
                <w:sz w:val="18"/>
              </w:rPr>
            </w:pPr>
            <w:r w:rsidRPr="000B3765">
              <w:rPr>
                <w:rFonts w:cs="Arial"/>
                <w:b/>
                <w:sz w:val="18"/>
              </w:rPr>
              <w:t>4. Foi verificada se a catalogação, a especificação, a unidade de fornecimento (unidade de medida</w:t>
            </w:r>
            <w:r w:rsidR="00F71823" w:rsidRPr="000B3765">
              <w:rPr>
                <w:rFonts w:cs="Arial"/>
                <w:b/>
                <w:sz w:val="18"/>
              </w:rPr>
              <w:t xml:space="preserve"> eleita no campo “Qtde. licitar”</w:t>
            </w:r>
            <w:r w:rsidRPr="000B3765">
              <w:rPr>
                <w:rFonts w:cs="Arial"/>
                <w:b/>
                <w:sz w:val="18"/>
              </w:rPr>
              <w:t xml:space="preserve">) e o detalhamento dos itens estão todos compatíveis, não sendo contraditórios entre si? Pois, </w:t>
            </w:r>
            <w:r w:rsidR="004C3CAA" w:rsidRPr="000B3765">
              <w:rPr>
                <w:rFonts w:cs="Arial"/>
                <w:b/>
                <w:sz w:val="18"/>
              </w:rPr>
              <w:t>caso</w:t>
            </w:r>
            <w:r w:rsidRPr="000B3765">
              <w:rPr>
                <w:rFonts w:cs="Arial"/>
                <w:b/>
                <w:sz w:val="18"/>
              </w:rPr>
              <w:t xml:space="preserve"> conflitantes, deve ser solicitada correção da catalogação ao DPL</w:t>
            </w:r>
            <w:r w:rsidR="00427A21" w:rsidRPr="000B3765">
              <w:rPr>
                <w:rFonts w:cs="Arial"/>
                <w:b/>
                <w:sz w:val="18"/>
              </w:rPr>
              <w:t xml:space="preserve"> ou, sendo possível, o ajuste/complementação no detalhamento do item</w:t>
            </w:r>
            <w:r w:rsidRPr="000B3765">
              <w:rPr>
                <w:rFonts w:cs="Arial"/>
                <w:b/>
                <w:sz w:val="18"/>
              </w:rPr>
              <w:t>.</w:t>
            </w:r>
          </w:p>
          <w:p w:rsidR="00DB123D" w:rsidRPr="000B3765" w:rsidRDefault="006538B6" w:rsidP="00DB123D">
            <w:pPr>
              <w:spacing w:before="0" w:line="276" w:lineRule="auto"/>
              <w:rPr>
                <w:rFonts w:cs="Arial"/>
                <w:b/>
                <w:sz w:val="18"/>
              </w:rPr>
            </w:pPr>
            <w:r w:rsidRPr="000B3765">
              <w:rPr>
                <w:rFonts w:cs="Arial"/>
                <w:b/>
                <w:sz w:val="18"/>
              </w:rPr>
              <w:t>Incoerências ou lacunas comuns nas catalogações:</w:t>
            </w:r>
          </w:p>
          <w:p w:rsidR="00DB123D" w:rsidRPr="000B3765" w:rsidRDefault="00DB123D" w:rsidP="00DB123D">
            <w:pPr>
              <w:spacing w:before="0" w:line="276" w:lineRule="auto"/>
              <w:rPr>
                <w:rFonts w:cs="Arial"/>
                <w:b/>
                <w:sz w:val="18"/>
              </w:rPr>
            </w:pPr>
            <w:r w:rsidRPr="000B3765">
              <w:rPr>
                <w:rFonts w:cs="Arial"/>
                <w:b/>
                <w:sz w:val="18"/>
              </w:rPr>
              <w:t xml:space="preserve">a) catalogação/especificação em caixas/pacotes/frascos, mas sem informar quantas unidades </w:t>
            </w:r>
            <w:r w:rsidR="006538B6" w:rsidRPr="000B3765">
              <w:rPr>
                <w:rFonts w:cs="Arial"/>
                <w:b/>
                <w:sz w:val="18"/>
              </w:rPr>
              <w:t>deve haver</w:t>
            </w:r>
            <w:r w:rsidRPr="000B3765">
              <w:rPr>
                <w:rFonts w:cs="Arial"/>
                <w:b/>
                <w:sz w:val="18"/>
              </w:rPr>
              <w:t xml:space="preserve"> </w:t>
            </w:r>
            <w:r w:rsidR="006538B6" w:rsidRPr="000B3765">
              <w:rPr>
                <w:rFonts w:cs="Arial"/>
                <w:b/>
                <w:sz w:val="18"/>
              </w:rPr>
              <w:t>n</w:t>
            </w:r>
            <w:r w:rsidRPr="000B3765">
              <w:rPr>
                <w:rFonts w:cs="Arial"/>
                <w:b/>
                <w:sz w:val="18"/>
              </w:rPr>
              <w:t>as caixas/pacotes/frascos;</w:t>
            </w:r>
          </w:p>
          <w:p w:rsidR="00DB123D" w:rsidRPr="000B3765" w:rsidRDefault="00DB123D" w:rsidP="00DB123D">
            <w:pPr>
              <w:spacing w:before="0" w:line="276" w:lineRule="auto"/>
              <w:rPr>
                <w:rFonts w:cs="Arial"/>
                <w:b/>
                <w:sz w:val="18"/>
              </w:rPr>
            </w:pPr>
            <w:r w:rsidRPr="000B3765">
              <w:rPr>
                <w:rFonts w:cs="Arial"/>
                <w:b/>
                <w:sz w:val="18"/>
              </w:rPr>
              <w:t>b) catalogação/especificação e</w:t>
            </w:r>
            <w:r w:rsidR="004C3CAA" w:rsidRPr="000B3765">
              <w:rPr>
                <w:rFonts w:cs="Arial"/>
                <w:b/>
                <w:sz w:val="18"/>
              </w:rPr>
              <w:t xml:space="preserve">m caixas/pacotes/frascos, porém, ao mesmo tempo, </w:t>
            </w:r>
            <w:r w:rsidRPr="000B3765">
              <w:rPr>
                <w:rFonts w:cs="Arial"/>
                <w:b/>
                <w:sz w:val="18"/>
              </w:rPr>
              <w:t>unidade de fornecimento em unidade avulsa (“UN”)</w:t>
            </w:r>
            <w:r w:rsidR="004C3CAA" w:rsidRPr="000B3765">
              <w:rPr>
                <w:rFonts w:cs="Arial"/>
                <w:b/>
                <w:sz w:val="18"/>
              </w:rPr>
              <w:t xml:space="preserve">. Deve-se </w:t>
            </w:r>
            <w:r w:rsidR="00F71823" w:rsidRPr="000B3765">
              <w:rPr>
                <w:rFonts w:cs="Arial"/>
                <w:b/>
                <w:sz w:val="18"/>
              </w:rPr>
              <w:t>corrigir a catalogação para escolher uma das duas coisas, definindo</w:t>
            </w:r>
            <w:r w:rsidR="004C3CAA" w:rsidRPr="000B3765">
              <w:rPr>
                <w:rFonts w:cs="Arial"/>
                <w:b/>
                <w:sz w:val="18"/>
              </w:rPr>
              <w:t xml:space="preserve"> se o item será requerido </w:t>
            </w:r>
            <w:r w:rsidR="00F71823" w:rsidRPr="000B3765">
              <w:rPr>
                <w:rFonts w:cs="Arial"/>
                <w:b/>
                <w:sz w:val="18"/>
              </w:rPr>
              <w:t xml:space="preserve">ou </w:t>
            </w:r>
            <w:r w:rsidR="004C3CAA" w:rsidRPr="000B3765">
              <w:rPr>
                <w:rFonts w:cs="Arial"/>
                <w:b/>
                <w:sz w:val="18"/>
              </w:rPr>
              <w:t>em unidades avulsas, ou em caixas/pacot</w:t>
            </w:r>
            <w:r w:rsidR="00F71823" w:rsidRPr="000B3765">
              <w:rPr>
                <w:rFonts w:cs="Arial"/>
                <w:b/>
                <w:sz w:val="18"/>
              </w:rPr>
              <w:t>e</w:t>
            </w:r>
            <w:r w:rsidR="000B3765" w:rsidRPr="000B3765">
              <w:rPr>
                <w:rFonts w:cs="Arial"/>
                <w:b/>
                <w:sz w:val="18"/>
              </w:rPr>
              <w:t xml:space="preserve">s/frascos de </w:t>
            </w:r>
            <w:r w:rsidR="004C3CAA" w:rsidRPr="000B3765">
              <w:rPr>
                <w:rFonts w:cs="Arial"/>
                <w:b/>
                <w:sz w:val="18"/>
              </w:rPr>
              <w:t>X unidades;</w:t>
            </w:r>
          </w:p>
          <w:p w:rsidR="00DB123D" w:rsidRPr="000B3765" w:rsidRDefault="00DB123D" w:rsidP="00F71823">
            <w:pPr>
              <w:spacing w:before="0" w:line="276" w:lineRule="auto"/>
              <w:rPr>
                <w:rFonts w:cs="Arial"/>
                <w:b/>
                <w:sz w:val="18"/>
              </w:rPr>
            </w:pPr>
            <w:r w:rsidRPr="000B3765">
              <w:rPr>
                <w:rFonts w:cs="Arial"/>
                <w:b/>
                <w:sz w:val="18"/>
              </w:rPr>
              <w:t xml:space="preserve">c) unidade de fornecimento em unidade avulsa, </w:t>
            </w:r>
            <w:r w:rsidR="00700F1B" w:rsidRPr="000B3765">
              <w:rPr>
                <w:rFonts w:cs="Arial"/>
                <w:b/>
                <w:sz w:val="18"/>
              </w:rPr>
              <w:t>mas</w:t>
            </w:r>
            <w:r w:rsidRPr="000B3765">
              <w:rPr>
                <w:rFonts w:cs="Arial"/>
                <w:b/>
                <w:sz w:val="18"/>
              </w:rPr>
              <w:t xml:space="preserve"> especificação que estipula apresentação do produto</w:t>
            </w:r>
            <w:r w:rsidR="00700F1B" w:rsidRPr="000B3765">
              <w:rPr>
                <w:rFonts w:cs="Arial"/>
                <w:b/>
                <w:sz w:val="18"/>
              </w:rPr>
              <w:t xml:space="preserve"> em quantidade mínima superior a uma unidade avulsa</w:t>
            </w:r>
            <w:r w:rsidR="00F71823" w:rsidRPr="000B3765">
              <w:rPr>
                <w:rFonts w:cs="Arial"/>
                <w:b/>
                <w:sz w:val="18"/>
              </w:rPr>
              <w:t xml:space="preserve">. </w:t>
            </w:r>
            <w:r w:rsidR="00CD4F90" w:rsidRPr="000B3765">
              <w:rPr>
                <w:rFonts w:cs="Arial"/>
                <w:b/>
                <w:sz w:val="18"/>
              </w:rPr>
              <w:t>Como exemplo, i</w:t>
            </w:r>
            <w:r w:rsidR="006538B6" w:rsidRPr="000B3765">
              <w:rPr>
                <w:rFonts w:cs="Arial"/>
                <w:b/>
                <w:sz w:val="18"/>
              </w:rPr>
              <w:t>tem cuja unidade de fornecimento é em quilos – KG, mas na “especificação” consta a</w:t>
            </w:r>
            <w:r w:rsidR="00CD4F90" w:rsidRPr="000B3765">
              <w:rPr>
                <w:rFonts w:cs="Arial"/>
                <w:b/>
                <w:sz w:val="18"/>
              </w:rPr>
              <w:t>presentação em frascos de 10 KG</w:t>
            </w:r>
            <w:r w:rsidR="006538B6" w:rsidRPr="000B3765">
              <w:rPr>
                <w:rFonts w:cs="Arial"/>
                <w:b/>
                <w:sz w:val="18"/>
              </w:rPr>
              <w:t xml:space="preserve">. </w:t>
            </w:r>
            <w:r w:rsidRPr="000B3765">
              <w:rPr>
                <w:rFonts w:cs="Arial"/>
                <w:b/>
                <w:sz w:val="18"/>
              </w:rPr>
              <w:t>Nesse caso</w:t>
            </w:r>
            <w:r w:rsidR="00F71823" w:rsidRPr="000B3765">
              <w:rPr>
                <w:rFonts w:cs="Arial"/>
                <w:b/>
                <w:sz w:val="18"/>
              </w:rPr>
              <w:t>,</w:t>
            </w:r>
            <w:r w:rsidRPr="000B3765">
              <w:rPr>
                <w:rFonts w:cs="Arial"/>
                <w:b/>
                <w:sz w:val="18"/>
              </w:rPr>
              <w:t xml:space="preserve"> não </w:t>
            </w:r>
            <w:r w:rsidR="00F71823" w:rsidRPr="000B3765">
              <w:rPr>
                <w:rFonts w:cs="Arial"/>
                <w:b/>
                <w:sz w:val="18"/>
              </w:rPr>
              <w:t xml:space="preserve">necessariamente </w:t>
            </w:r>
            <w:r w:rsidRPr="000B3765">
              <w:rPr>
                <w:rFonts w:cs="Arial"/>
                <w:b/>
                <w:sz w:val="18"/>
              </w:rPr>
              <w:t xml:space="preserve">se trata </w:t>
            </w:r>
            <w:r w:rsidR="00F71823" w:rsidRPr="000B3765">
              <w:rPr>
                <w:rFonts w:cs="Arial"/>
                <w:b/>
                <w:sz w:val="18"/>
              </w:rPr>
              <w:t xml:space="preserve">de </w:t>
            </w:r>
            <w:r w:rsidRPr="000B3765">
              <w:rPr>
                <w:rFonts w:cs="Arial"/>
                <w:b/>
                <w:sz w:val="18"/>
              </w:rPr>
              <w:t xml:space="preserve">erro, mas o requerente deve </w:t>
            </w:r>
            <w:r w:rsidR="006538B6" w:rsidRPr="000B3765">
              <w:rPr>
                <w:rFonts w:cs="Arial"/>
                <w:b/>
                <w:sz w:val="18"/>
              </w:rPr>
              <w:t>estar ciente que</w:t>
            </w:r>
            <w:r w:rsidR="00700F1B" w:rsidRPr="000B3765">
              <w:rPr>
                <w:rFonts w:cs="Arial"/>
                <w:b/>
                <w:sz w:val="18"/>
              </w:rPr>
              <w:t>, dessa forma,</w:t>
            </w:r>
            <w:r w:rsidRPr="000B3765">
              <w:rPr>
                <w:rFonts w:cs="Arial"/>
                <w:b/>
                <w:sz w:val="18"/>
              </w:rPr>
              <w:t xml:space="preserve"> não poderá empenhar menos que múltiplos </w:t>
            </w:r>
            <w:r w:rsidR="00CD4F90" w:rsidRPr="000B3765">
              <w:rPr>
                <w:rFonts w:cs="Arial"/>
                <w:b/>
                <w:sz w:val="18"/>
              </w:rPr>
              <w:t>de 10 KG</w:t>
            </w:r>
            <w:r w:rsidRPr="000B3765">
              <w:rPr>
                <w:rFonts w:cs="Arial"/>
                <w:b/>
                <w:sz w:val="18"/>
              </w:rPr>
              <w:t xml:space="preserve"> </w:t>
            </w:r>
            <w:r w:rsidR="00CD4F90" w:rsidRPr="000B3765">
              <w:rPr>
                <w:rFonts w:cs="Arial"/>
                <w:b/>
                <w:sz w:val="18"/>
              </w:rPr>
              <w:t>(</w:t>
            </w:r>
            <w:r w:rsidRPr="000B3765">
              <w:rPr>
                <w:rFonts w:cs="Arial"/>
                <w:b/>
                <w:sz w:val="18"/>
              </w:rPr>
              <w:t>quant</w:t>
            </w:r>
            <w:r w:rsidR="00700F1B" w:rsidRPr="000B3765">
              <w:rPr>
                <w:rFonts w:cs="Arial"/>
                <w:b/>
                <w:sz w:val="18"/>
              </w:rPr>
              <w:t>idade mínima para apresentação</w:t>
            </w:r>
            <w:r w:rsidR="006538B6" w:rsidRPr="000B3765">
              <w:rPr>
                <w:rFonts w:cs="Arial"/>
                <w:b/>
                <w:sz w:val="18"/>
              </w:rPr>
              <w:t xml:space="preserve"> </w:t>
            </w:r>
            <w:r w:rsidR="00CD4F90" w:rsidRPr="000B3765">
              <w:rPr>
                <w:rFonts w:cs="Arial"/>
                <w:b/>
                <w:sz w:val="18"/>
              </w:rPr>
              <w:t>escolhida na especificação),</w:t>
            </w:r>
            <w:r w:rsidR="006538B6" w:rsidRPr="000B3765">
              <w:rPr>
                <w:rFonts w:cs="Arial"/>
                <w:b/>
                <w:sz w:val="18"/>
              </w:rPr>
              <w:t xml:space="preserve"> </w:t>
            </w:r>
            <w:r w:rsidR="00CD4F90" w:rsidRPr="000B3765">
              <w:rPr>
                <w:rFonts w:cs="Arial"/>
                <w:b/>
                <w:sz w:val="18"/>
              </w:rPr>
              <w:t>mesmo que</w:t>
            </w:r>
            <w:r w:rsidR="006538B6" w:rsidRPr="000B3765">
              <w:rPr>
                <w:rFonts w:cs="Arial"/>
                <w:b/>
                <w:sz w:val="18"/>
              </w:rPr>
              <w:t xml:space="preserve"> a u</w:t>
            </w:r>
            <w:r w:rsidR="00F71823" w:rsidRPr="000B3765">
              <w:rPr>
                <w:rFonts w:cs="Arial"/>
                <w:b/>
                <w:sz w:val="18"/>
              </w:rPr>
              <w:t>nidade de fornecimento esteja</w:t>
            </w:r>
            <w:r w:rsidR="006538B6" w:rsidRPr="000B3765">
              <w:rPr>
                <w:rFonts w:cs="Arial"/>
                <w:b/>
                <w:sz w:val="18"/>
              </w:rPr>
              <w:t xml:space="preserve"> KG.</w:t>
            </w:r>
          </w:p>
          <w:p w:rsidR="000B3765" w:rsidRPr="000B3765" w:rsidRDefault="000B3765" w:rsidP="000B3765">
            <w:pPr>
              <w:spacing w:before="0" w:line="276" w:lineRule="auto"/>
              <w:rPr>
                <w:rFonts w:cs="Arial"/>
                <w:b/>
                <w:sz w:val="18"/>
              </w:rPr>
            </w:pPr>
            <w:r w:rsidRPr="000B3765">
              <w:rPr>
                <w:rFonts w:cs="Arial"/>
                <w:sz w:val="16"/>
                <w:szCs w:val="16"/>
              </w:rPr>
              <w:t xml:space="preserve">Fundamentação legal: </w:t>
            </w:r>
            <w:r w:rsidRPr="000B3765">
              <w:rPr>
                <w:rFonts w:cs="Arial"/>
                <w:i/>
                <w:sz w:val="16"/>
                <w:szCs w:val="16"/>
              </w:rPr>
              <w:t>MEM C 4/DPL/2016</w:t>
            </w:r>
          </w:p>
        </w:tc>
        <w:tc>
          <w:tcPr>
            <w:tcW w:w="425" w:type="dxa"/>
            <w:vAlign w:val="center"/>
          </w:tcPr>
          <w:p w:rsidR="00DB123D" w:rsidRPr="000B3765" w:rsidRDefault="00DB123D" w:rsidP="00DB123D">
            <w:pPr>
              <w:spacing w:before="0" w:line="276" w:lineRule="auto"/>
              <w:jc w:val="center"/>
              <w:rPr>
                <w:rFonts w:cs="Arial"/>
              </w:rPr>
            </w:pPr>
          </w:p>
        </w:tc>
        <w:tc>
          <w:tcPr>
            <w:tcW w:w="425" w:type="dxa"/>
            <w:vAlign w:val="center"/>
          </w:tcPr>
          <w:p w:rsidR="00DB123D" w:rsidRPr="000B3765" w:rsidRDefault="00DB123D" w:rsidP="00DB123D">
            <w:pPr>
              <w:spacing w:before="0" w:line="276" w:lineRule="auto"/>
              <w:jc w:val="center"/>
              <w:rPr>
                <w:rFonts w:cs="Arial"/>
              </w:rPr>
            </w:pPr>
          </w:p>
        </w:tc>
        <w:tc>
          <w:tcPr>
            <w:tcW w:w="709" w:type="dxa"/>
            <w:shd w:val="clear" w:color="auto" w:fill="7F7F7F"/>
          </w:tcPr>
          <w:p w:rsidR="00DB123D" w:rsidRPr="000B3765" w:rsidRDefault="00DB123D" w:rsidP="00DB123D">
            <w:pPr>
              <w:spacing w:before="0" w:line="276" w:lineRule="auto"/>
              <w:jc w:val="center"/>
              <w:rPr>
                <w:rFonts w:cs="Arial"/>
              </w:rPr>
            </w:pPr>
          </w:p>
        </w:tc>
        <w:tc>
          <w:tcPr>
            <w:tcW w:w="531" w:type="dxa"/>
          </w:tcPr>
          <w:p w:rsidR="00DB123D" w:rsidRPr="000B3765" w:rsidRDefault="00DB123D" w:rsidP="00DB123D">
            <w:pPr>
              <w:spacing w:before="0" w:line="276" w:lineRule="auto"/>
              <w:jc w:val="center"/>
              <w:rPr>
                <w:rFonts w:cs="Arial"/>
                <w:sz w:val="18"/>
                <w:szCs w:val="18"/>
              </w:rPr>
            </w:pPr>
          </w:p>
        </w:tc>
        <w:tc>
          <w:tcPr>
            <w:tcW w:w="3301" w:type="dxa"/>
            <w:vAlign w:val="center"/>
          </w:tcPr>
          <w:p w:rsidR="00DB123D" w:rsidRPr="000B3765" w:rsidRDefault="00DB123D" w:rsidP="00DB123D">
            <w:pPr>
              <w:spacing w:before="0" w:line="276" w:lineRule="auto"/>
              <w:jc w:val="center"/>
              <w:rPr>
                <w:rFonts w:cs="Arial"/>
                <w:sz w:val="18"/>
                <w:szCs w:val="18"/>
              </w:rPr>
            </w:pPr>
          </w:p>
        </w:tc>
      </w:tr>
      <w:tr w:rsidR="00DB123D" w:rsidRPr="00287138" w:rsidTr="007B698F">
        <w:trPr>
          <w:trHeight w:val="116"/>
          <w:tblCellSpacing w:w="0" w:type="dxa"/>
        </w:trPr>
        <w:tc>
          <w:tcPr>
            <w:tcW w:w="5974" w:type="dxa"/>
          </w:tcPr>
          <w:p w:rsidR="00DB123D" w:rsidRPr="00287138" w:rsidRDefault="00DB123D" w:rsidP="00DB123D">
            <w:pPr>
              <w:spacing w:before="0" w:line="276" w:lineRule="auto"/>
              <w:rPr>
                <w:rFonts w:cs="Arial"/>
                <w:b/>
                <w:sz w:val="18"/>
              </w:rPr>
            </w:pPr>
            <w:r w:rsidRPr="00287138">
              <w:rPr>
                <w:rFonts w:cs="Arial"/>
                <w:b/>
                <w:sz w:val="18"/>
              </w:rPr>
              <w:t xml:space="preserve">5. Foi realizada a pesquisa de preços, com a </w:t>
            </w:r>
            <w:r w:rsidRPr="00287138">
              <w:rPr>
                <w:rFonts w:cs="Arial"/>
                <w:b/>
                <w:sz w:val="18"/>
                <w:u w:val="single"/>
              </w:rPr>
              <w:t>inserção dos valores orçados no sistema SOLAR, e baseada em critérios aceitáveis na forma prevista na IN SLTI/MP nº 5, de 27 de junho de 2014</w:t>
            </w:r>
            <w:r w:rsidRPr="00287138">
              <w:rPr>
                <w:rFonts w:cs="Arial"/>
                <w:b/>
                <w:sz w:val="18"/>
              </w:rPr>
              <w:t xml:space="preserve">? Todos os </w:t>
            </w:r>
            <w:r w:rsidRPr="00287138">
              <w:rPr>
                <w:rFonts w:cs="Arial"/>
                <w:b/>
                <w:sz w:val="18"/>
              </w:rPr>
              <w:lastRenderedPageBreak/>
              <w:t>orçamentos devem ser anexados, simultaneamente, tanto na pasta digital do processo, quanto (seus preços) devem ser inseridos no Mapa Comparativo de Preços. Portanto:</w:t>
            </w:r>
          </w:p>
          <w:p w:rsidR="00DB123D" w:rsidRPr="00287138" w:rsidRDefault="00DB123D" w:rsidP="00DB123D">
            <w:pPr>
              <w:spacing w:before="0" w:line="276" w:lineRule="auto"/>
              <w:rPr>
                <w:rFonts w:cs="Arial"/>
                <w:b/>
                <w:sz w:val="18"/>
              </w:rPr>
            </w:pPr>
            <w:r w:rsidRPr="00287138">
              <w:rPr>
                <w:rFonts w:cs="Arial"/>
                <w:b/>
                <w:sz w:val="18"/>
              </w:rPr>
              <w:t>a) não serão permitidos preços inseridos apenas no Mapa Comparativo, cujo orçamento não esteja anexado ao processo;</w:t>
            </w:r>
          </w:p>
          <w:p w:rsidR="00DB123D" w:rsidRPr="00287138" w:rsidRDefault="00DB123D" w:rsidP="00DB123D">
            <w:pPr>
              <w:spacing w:before="0" w:line="276" w:lineRule="auto"/>
              <w:rPr>
                <w:rFonts w:cs="Arial"/>
                <w:b/>
                <w:sz w:val="18"/>
              </w:rPr>
            </w:pPr>
            <w:r w:rsidRPr="00287138">
              <w:rPr>
                <w:rFonts w:cs="Arial"/>
                <w:b/>
                <w:sz w:val="18"/>
              </w:rPr>
              <w:t>b) tampouco serão considerados os orçamentos anexados ao processo, cujos valores não estejam inseridos no Mapa Comparativo;</w:t>
            </w:r>
          </w:p>
          <w:p w:rsidR="00DB123D" w:rsidRPr="00287138" w:rsidRDefault="00DB123D" w:rsidP="00DB123D">
            <w:pPr>
              <w:spacing w:before="0" w:line="276" w:lineRule="auto"/>
              <w:rPr>
                <w:rFonts w:cs="Arial"/>
                <w:b/>
                <w:sz w:val="18"/>
              </w:rPr>
            </w:pPr>
            <w:r w:rsidRPr="00287138">
              <w:rPr>
                <w:rFonts w:cs="Arial"/>
                <w:b/>
                <w:sz w:val="18"/>
              </w:rPr>
              <w:t xml:space="preserve">c) assim como, por óbvio, não devem </w:t>
            </w:r>
            <w:r w:rsidR="00384EE0" w:rsidRPr="00287138">
              <w:rPr>
                <w:rFonts w:cs="Arial"/>
                <w:b/>
                <w:sz w:val="18"/>
              </w:rPr>
              <w:t xml:space="preserve">ser </w:t>
            </w:r>
            <w:r w:rsidRPr="00287138">
              <w:rPr>
                <w:rFonts w:cs="Arial"/>
                <w:b/>
                <w:sz w:val="18"/>
              </w:rPr>
              <w:t>anexados orçamentos, ou quaisquer outros documentos, que não sejam pertinentes aos itens que estão sendo solicitados na compra.</w:t>
            </w:r>
          </w:p>
          <w:p w:rsidR="00DB123D" w:rsidRPr="00287138" w:rsidRDefault="00DB123D" w:rsidP="00DB123D">
            <w:pPr>
              <w:spacing w:before="0" w:line="276" w:lineRule="auto"/>
              <w:rPr>
                <w:rFonts w:cs="Arial"/>
                <w:b/>
                <w:sz w:val="18"/>
              </w:rPr>
            </w:pPr>
            <w:r w:rsidRPr="00287138">
              <w:rPr>
                <w:rFonts w:cs="Arial"/>
                <w:sz w:val="16"/>
                <w:szCs w:val="16"/>
              </w:rPr>
              <w:t>Fundamentação legal:</w:t>
            </w:r>
            <w:r w:rsidRPr="00287138">
              <w:rPr>
                <w:rFonts w:cs="Arial"/>
                <w:i/>
                <w:sz w:val="16"/>
                <w:szCs w:val="16"/>
              </w:rPr>
              <w:t xml:space="preserve"> Art. 15, § 1°, da Lei nº 8.666/1993, Art. 8, III do Decreto 3.555/2000, Art. 9, I e § 2 do Decreto 5.450/2005, Nota Técnica 376/PF-UFSC/PGF/AGU/2013, MEM C 9/DCL/PROAD/2013, MEM C 12/DCL/PROAD/2013, MEM C 5/DCOM/PROAD/2014, MEM C 7/DCOM/PROAD/2014, MEM C 3/DCOM/PROAD/2015, IN 5/MPOG/2014 e IN 7/MPOG/2014.</w:t>
            </w:r>
          </w:p>
        </w:tc>
        <w:tc>
          <w:tcPr>
            <w:tcW w:w="425" w:type="dxa"/>
            <w:vAlign w:val="center"/>
          </w:tcPr>
          <w:p w:rsidR="00DB123D" w:rsidRPr="00287138" w:rsidRDefault="00DB123D" w:rsidP="00DB123D">
            <w:pPr>
              <w:spacing w:before="0" w:line="276" w:lineRule="auto"/>
              <w:jc w:val="center"/>
              <w:rPr>
                <w:rFonts w:cs="Arial"/>
              </w:rPr>
            </w:pPr>
          </w:p>
        </w:tc>
        <w:tc>
          <w:tcPr>
            <w:tcW w:w="425" w:type="dxa"/>
            <w:vAlign w:val="center"/>
          </w:tcPr>
          <w:p w:rsidR="00DB123D" w:rsidRPr="00287138" w:rsidRDefault="00DB123D" w:rsidP="00DB123D">
            <w:pPr>
              <w:spacing w:before="0" w:line="276" w:lineRule="auto"/>
              <w:jc w:val="center"/>
              <w:rPr>
                <w:rFonts w:cs="Arial"/>
              </w:rPr>
            </w:pPr>
          </w:p>
        </w:tc>
        <w:tc>
          <w:tcPr>
            <w:tcW w:w="709" w:type="dxa"/>
            <w:shd w:val="clear" w:color="auto" w:fill="7F7F7F"/>
          </w:tcPr>
          <w:p w:rsidR="00DB123D" w:rsidRPr="00287138" w:rsidRDefault="00DB123D" w:rsidP="00DB123D">
            <w:pPr>
              <w:spacing w:before="0" w:line="276" w:lineRule="auto"/>
              <w:jc w:val="center"/>
              <w:rPr>
                <w:rFonts w:cs="Arial"/>
              </w:rPr>
            </w:pPr>
          </w:p>
        </w:tc>
        <w:tc>
          <w:tcPr>
            <w:tcW w:w="531" w:type="dxa"/>
          </w:tcPr>
          <w:p w:rsidR="00DB123D" w:rsidRPr="00287138" w:rsidRDefault="00DB123D" w:rsidP="00DB123D">
            <w:pPr>
              <w:spacing w:before="0" w:line="276" w:lineRule="auto"/>
              <w:jc w:val="center"/>
              <w:rPr>
                <w:rFonts w:cs="Arial"/>
                <w:sz w:val="18"/>
                <w:szCs w:val="18"/>
              </w:rPr>
            </w:pPr>
          </w:p>
        </w:tc>
        <w:tc>
          <w:tcPr>
            <w:tcW w:w="3301" w:type="dxa"/>
            <w:vAlign w:val="center"/>
          </w:tcPr>
          <w:p w:rsidR="00DB123D" w:rsidRPr="00287138" w:rsidRDefault="00DB123D" w:rsidP="00DB123D">
            <w:pPr>
              <w:spacing w:before="0" w:line="276" w:lineRule="auto"/>
              <w:jc w:val="center"/>
              <w:rPr>
                <w:rFonts w:cs="Arial"/>
                <w:sz w:val="18"/>
                <w:szCs w:val="18"/>
              </w:rPr>
            </w:pPr>
          </w:p>
        </w:tc>
      </w:tr>
      <w:tr w:rsidR="00DB123D" w:rsidRPr="00706B3E" w:rsidTr="007B698F">
        <w:trPr>
          <w:trHeight w:val="116"/>
          <w:tblCellSpacing w:w="0" w:type="dxa"/>
        </w:trPr>
        <w:tc>
          <w:tcPr>
            <w:tcW w:w="5974" w:type="dxa"/>
          </w:tcPr>
          <w:p w:rsidR="00967442" w:rsidRPr="00706B3E" w:rsidRDefault="00DB123D" w:rsidP="00DB123D">
            <w:pPr>
              <w:spacing w:before="0" w:line="276" w:lineRule="auto"/>
              <w:rPr>
                <w:rFonts w:cs="Arial"/>
                <w:b/>
                <w:sz w:val="18"/>
                <w:szCs w:val="20"/>
              </w:rPr>
            </w:pPr>
            <w:r w:rsidRPr="00706B3E">
              <w:rPr>
                <w:rFonts w:cs="Arial"/>
                <w:b/>
                <w:sz w:val="18"/>
                <w:szCs w:val="20"/>
              </w:rPr>
              <w:lastRenderedPageBreak/>
              <w:t xml:space="preserve">6. Foi </w:t>
            </w:r>
            <w:r w:rsidR="00967442" w:rsidRPr="00706B3E">
              <w:rPr>
                <w:rFonts w:cs="Arial"/>
                <w:b/>
                <w:sz w:val="18"/>
                <w:szCs w:val="20"/>
              </w:rPr>
              <w:t>verificado, para cada item:</w:t>
            </w:r>
          </w:p>
          <w:p w:rsidR="00331B6A" w:rsidRPr="00706B3E" w:rsidRDefault="00967442" w:rsidP="00DB123D">
            <w:pPr>
              <w:spacing w:before="0" w:line="276" w:lineRule="auto"/>
              <w:rPr>
                <w:rFonts w:cs="Arial"/>
                <w:b/>
                <w:sz w:val="18"/>
                <w:szCs w:val="20"/>
              </w:rPr>
            </w:pPr>
            <w:r w:rsidRPr="00706B3E">
              <w:rPr>
                <w:rFonts w:cs="Arial"/>
                <w:b/>
                <w:sz w:val="18"/>
                <w:szCs w:val="20"/>
              </w:rPr>
              <w:t>a) se foram anexados à pasta</w:t>
            </w:r>
            <w:r w:rsidR="00427A21" w:rsidRPr="00706B3E">
              <w:rPr>
                <w:rFonts w:cs="Arial"/>
                <w:b/>
                <w:sz w:val="18"/>
                <w:szCs w:val="20"/>
              </w:rPr>
              <w:t xml:space="preserve"> digital </w:t>
            </w:r>
            <w:r w:rsidRPr="00706B3E">
              <w:rPr>
                <w:rFonts w:cs="Arial"/>
                <w:b/>
                <w:sz w:val="18"/>
                <w:szCs w:val="20"/>
              </w:rPr>
              <w:t xml:space="preserve">do processo e inseridos no Mapa Comparativo de Preços </w:t>
            </w:r>
            <w:r w:rsidR="001F1369" w:rsidRPr="00706B3E">
              <w:rPr>
                <w:rFonts w:cs="Arial"/>
                <w:b/>
                <w:sz w:val="18"/>
                <w:szCs w:val="20"/>
                <w:u w:val="single"/>
              </w:rPr>
              <w:t xml:space="preserve">no mínimo </w:t>
            </w:r>
            <w:r w:rsidRPr="00706B3E">
              <w:rPr>
                <w:rFonts w:cs="Arial"/>
                <w:b/>
                <w:sz w:val="18"/>
                <w:szCs w:val="20"/>
                <w:u w:val="single"/>
              </w:rPr>
              <w:t>3 orçamentos válidos e perfeitamente legíveis</w:t>
            </w:r>
            <w:r w:rsidR="00331B6A" w:rsidRPr="00706B3E">
              <w:rPr>
                <w:rFonts w:cs="Arial"/>
                <w:b/>
                <w:sz w:val="18"/>
                <w:szCs w:val="20"/>
              </w:rPr>
              <w:t xml:space="preserve">, obtidos de </w:t>
            </w:r>
            <w:r w:rsidR="00331B6A" w:rsidRPr="00706B3E">
              <w:rPr>
                <w:rFonts w:cs="Arial"/>
                <w:b/>
                <w:sz w:val="18"/>
                <w:szCs w:val="20"/>
                <w:u w:val="single"/>
              </w:rPr>
              <w:t>fornecedores distintos e desvinculados</w:t>
            </w:r>
            <w:r w:rsidR="00331B6A" w:rsidRPr="00706B3E">
              <w:rPr>
                <w:rFonts w:cs="Arial"/>
                <w:b/>
                <w:sz w:val="18"/>
                <w:szCs w:val="20"/>
              </w:rPr>
              <w:t xml:space="preserve"> (excluindo-se, portanto, empresas diferentes de mesmo dono, grupo ou composição societária), com CNPJ ativo perante a Receita Federal?</w:t>
            </w:r>
            <w:r w:rsidR="002C5036" w:rsidRPr="00706B3E">
              <w:rPr>
                <w:rFonts w:cs="Arial"/>
                <w:b/>
                <w:sz w:val="18"/>
                <w:szCs w:val="20"/>
              </w:rPr>
              <w:t xml:space="preserve"> </w:t>
            </w:r>
            <w:r w:rsidR="00287138" w:rsidRPr="00706B3E">
              <w:rPr>
                <w:rFonts w:cs="Arial"/>
                <w:b/>
                <w:sz w:val="18"/>
                <w:szCs w:val="20"/>
              </w:rPr>
              <w:t>Só é necessário anexar o espelho do CNPJ caso o mesmo não esteja expresso no documento.</w:t>
            </w:r>
          </w:p>
          <w:p w:rsidR="002C5036" w:rsidRPr="00706B3E" w:rsidRDefault="002C5036" w:rsidP="00DB123D">
            <w:pPr>
              <w:spacing w:before="0" w:line="276" w:lineRule="auto"/>
              <w:rPr>
                <w:rFonts w:cs="Arial"/>
                <w:b/>
                <w:strike/>
                <w:sz w:val="18"/>
                <w:szCs w:val="20"/>
              </w:rPr>
            </w:pPr>
            <w:r w:rsidRPr="00706B3E">
              <w:rPr>
                <w:rFonts w:cs="Arial"/>
                <w:b/>
                <w:sz w:val="18"/>
                <w:szCs w:val="20"/>
              </w:rPr>
              <w:t xml:space="preserve">b) com valores que não se apresentam demasiado discrepantes entre si, ultrapassando a variação (limite) de 100%? Os preços destoantes </w:t>
            </w:r>
            <w:r w:rsidR="009527FF" w:rsidRPr="00706B3E">
              <w:rPr>
                <w:rFonts w:cs="Arial"/>
                <w:b/>
                <w:sz w:val="18"/>
                <w:szCs w:val="20"/>
              </w:rPr>
              <w:t xml:space="preserve">(não válidos) </w:t>
            </w:r>
            <w:r w:rsidRPr="00706B3E">
              <w:rPr>
                <w:rFonts w:cs="Arial"/>
                <w:b/>
                <w:sz w:val="18"/>
                <w:szCs w:val="20"/>
              </w:rPr>
              <w:t>devem ser inseridos no Mapa Comparativo, mas deve-se selecionar a opção desclassificar (D)</w:t>
            </w:r>
            <w:r w:rsidR="00E10BC5" w:rsidRPr="00706B3E">
              <w:rPr>
                <w:rFonts w:cs="Arial"/>
                <w:b/>
                <w:sz w:val="18"/>
                <w:szCs w:val="20"/>
              </w:rPr>
              <w:t>.</w:t>
            </w:r>
          </w:p>
          <w:p w:rsidR="001F1369" w:rsidRPr="00706B3E" w:rsidRDefault="002C5036" w:rsidP="00B177C6">
            <w:pPr>
              <w:spacing w:before="0" w:line="276" w:lineRule="auto"/>
              <w:rPr>
                <w:rFonts w:cs="Arial"/>
                <w:b/>
                <w:sz w:val="18"/>
                <w:szCs w:val="20"/>
              </w:rPr>
            </w:pPr>
            <w:r w:rsidRPr="00706B3E">
              <w:rPr>
                <w:rFonts w:cs="Arial"/>
                <w:b/>
                <w:sz w:val="18"/>
                <w:szCs w:val="20"/>
              </w:rPr>
              <w:t>c</w:t>
            </w:r>
            <w:r w:rsidR="00CD231A" w:rsidRPr="00706B3E">
              <w:rPr>
                <w:rFonts w:cs="Arial"/>
                <w:b/>
                <w:sz w:val="18"/>
                <w:szCs w:val="20"/>
              </w:rPr>
              <w:t xml:space="preserve">) sendo </w:t>
            </w:r>
            <w:r w:rsidR="00331B6A" w:rsidRPr="00706B3E">
              <w:rPr>
                <w:rFonts w:cs="Arial"/>
                <w:b/>
                <w:sz w:val="18"/>
                <w:szCs w:val="20"/>
              </w:rPr>
              <w:t xml:space="preserve">1, e </w:t>
            </w:r>
            <w:r w:rsidR="00CD231A" w:rsidRPr="00706B3E">
              <w:rPr>
                <w:rFonts w:cs="Arial"/>
                <w:b/>
                <w:sz w:val="18"/>
                <w:szCs w:val="20"/>
                <w:u w:val="single"/>
              </w:rPr>
              <w:t xml:space="preserve">somente </w:t>
            </w:r>
            <w:r w:rsidR="00331B6A" w:rsidRPr="00706B3E">
              <w:rPr>
                <w:rFonts w:cs="Arial"/>
                <w:b/>
                <w:sz w:val="18"/>
                <w:szCs w:val="20"/>
                <w:u w:val="single"/>
              </w:rPr>
              <w:t>1, preço proveniente de Ata de Registro de Preços</w:t>
            </w:r>
            <w:r w:rsidR="00B177C6" w:rsidRPr="00706B3E">
              <w:rPr>
                <w:rFonts w:cs="Arial"/>
                <w:b/>
                <w:sz w:val="18"/>
                <w:szCs w:val="20"/>
              </w:rPr>
              <w:t>?</w:t>
            </w:r>
            <w:r w:rsidR="001F1369" w:rsidRPr="00706B3E">
              <w:rPr>
                <w:rFonts w:cs="Arial"/>
                <w:b/>
                <w:sz w:val="18"/>
                <w:szCs w:val="20"/>
              </w:rPr>
              <w:t xml:space="preserve"> </w:t>
            </w:r>
            <w:r w:rsidR="00B177C6" w:rsidRPr="00706B3E">
              <w:rPr>
                <w:rFonts w:cs="Arial"/>
                <w:b/>
                <w:sz w:val="18"/>
                <w:szCs w:val="20"/>
              </w:rPr>
              <w:t>São aceitas atas pelo</w:t>
            </w:r>
            <w:r w:rsidR="00B177C6" w:rsidRPr="00706B3E">
              <w:t xml:space="preserve"> </w:t>
            </w:r>
            <w:r w:rsidR="00B177C6" w:rsidRPr="00706B3E">
              <w:rPr>
                <w:rFonts w:cs="Arial"/>
                <w:b/>
                <w:sz w:val="18"/>
                <w:szCs w:val="20"/>
              </w:rPr>
              <w:t>ano inteiro em que estão vigentes, mais 180 dias depois do seu vencimento</w:t>
            </w:r>
            <w:r w:rsidR="00C27037" w:rsidRPr="00706B3E">
              <w:rPr>
                <w:rFonts w:cs="Arial"/>
                <w:b/>
                <w:sz w:val="18"/>
                <w:szCs w:val="20"/>
              </w:rPr>
              <w:t>, no momento em que o processo chega na Procuradoria Federal</w:t>
            </w:r>
            <w:r w:rsidR="00C05FA3" w:rsidRPr="00706B3E">
              <w:rPr>
                <w:rFonts w:cs="Arial"/>
                <w:b/>
                <w:sz w:val="18"/>
                <w:szCs w:val="20"/>
              </w:rPr>
              <w:t xml:space="preserve">. </w:t>
            </w:r>
          </w:p>
          <w:p w:rsidR="009F118F" w:rsidRPr="00D83EEB" w:rsidRDefault="00331B6A" w:rsidP="002C5036">
            <w:pPr>
              <w:spacing w:before="0" w:line="276" w:lineRule="auto"/>
              <w:rPr>
                <w:rFonts w:cs="Arial"/>
                <w:b/>
                <w:sz w:val="18"/>
                <w:szCs w:val="20"/>
              </w:rPr>
            </w:pPr>
            <w:r w:rsidRPr="00706B3E">
              <w:rPr>
                <w:rFonts w:cs="Arial"/>
                <w:b/>
                <w:sz w:val="18"/>
                <w:szCs w:val="20"/>
              </w:rPr>
              <w:t xml:space="preserve">Caso só seja encontrada ARP cujo valor supere a variação de 100%, o preço </w:t>
            </w:r>
            <w:r w:rsidR="009527FF" w:rsidRPr="00706B3E">
              <w:rPr>
                <w:rFonts w:cs="Arial"/>
                <w:b/>
                <w:sz w:val="18"/>
                <w:szCs w:val="20"/>
              </w:rPr>
              <w:t xml:space="preserve">(não válido) </w:t>
            </w:r>
            <w:r w:rsidRPr="00706B3E">
              <w:rPr>
                <w:rFonts w:cs="Arial"/>
                <w:b/>
                <w:sz w:val="18"/>
                <w:szCs w:val="20"/>
              </w:rPr>
              <w:t xml:space="preserve">deve ser inserido no Mapa Comparativo para ser desclassificado (D).  </w:t>
            </w:r>
            <w:r w:rsidRPr="00D83EEB">
              <w:rPr>
                <w:rFonts w:cs="Arial"/>
                <w:b/>
                <w:sz w:val="18"/>
                <w:szCs w:val="20"/>
              </w:rPr>
              <w:t xml:space="preserve">Caso não seja encontrada ARP válida, deve ser anexado </w:t>
            </w:r>
            <w:r w:rsidRPr="00D83EEB">
              <w:rPr>
                <w:rFonts w:cs="Arial"/>
                <w:b/>
                <w:i/>
                <w:sz w:val="18"/>
                <w:szCs w:val="20"/>
              </w:rPr>
              <w:t>print screen</w:t>
            </w:r>
            <w:r w:rsidRPr="00D83EEB">
              <w:rPr>
                <w:rFonts w:cs="Arial"/>
                <w:b/>
                <w:sz w:val="18"/>
                <w:szCs w:val="20"/>
              </w:rPr>
              <w:t xml:space="preserve"> da busca sem resultados. Em ambos os casos, permanece a obrigatoriedade de um terceiro orçamento, de </w:t>
            </w:r>
            <w:r w:rsidRPr="00D83EEB">
              <w:rPr>
                <w:rFonts w:cs="Arial"/>
                <w:b/>
                <w:i/>
                <w:sz w:val="18"/>
                <w:szCs w:val="20"/>
              </w:rPr>
              <w:t>sites</w:t>
            </w:r>
            <w:r w:rsidRPr="00D83EEB">
              <w:rPr>
                <w:rFonts w:cs="Arial"/>
                <w:b/>
                <w:sz w:val="18"/>
                <w:szCs w:val="20"/>
              </w:rPr>
              <w:t xml:space="preserve"> especializados ou de pe</w:t>
            </w:r>
            <w:r w:rsidR="009F118F" w:rsidRPr="00D83EEB">
              <w:rPr>
                <w:rFonts w:cs="Arial"/>
                <w:b/>
                <w:sz w:val="18"/>
                <w:szCs w:val="20"/>
              </w:rPr>
              <w:t>squisa direta com o fornecedor</w:t>
            </w:r>
            <w:r w:rsidR="00F16CEA" w:rsidRPr="00D83EEB">
              <w:rPr>
                <w:rFonts w:cs="Arial"/>
                <w:b/>
                <w:sz w:val="18"/>
                <w:szCs w:val="20"/>
              </w:rPr>
              <w:t>, bem como breve justificativa pela desclassificação, quando for o caso</w:t>
            </w:r>
            <w:r w:rsidR="009F118F" w:rsidRPr="00D83EEB">
              <w:rPr>
                <w:rFonts w:cs="Arial"/>
                <w:b/>
                <w:sz w:val="18"/>
                <w:szCs w:val="20"/>
              </w:rPr>
              <w:t>.</w:t>
            </w:r>
          </w:p>
          <w:p w:rsidR="00331B6A" w:rsidRPr="00D83EEB" w:rsidRDefault="00331B6A" w:rsidP="00C05FA3">
            <w:pPr>
              <w:spacing w:before="0" w:line="276" w:lineRule="auto"/>
              <w:rPr>
                <w:rFonts w:cs="Arial"/>
                <w:b/>
                <w:sz w:val="18"/>
                <w:szCs w:val="20"/>
              </w:rPr>
            </w:pPr>
            <w:r w:rsidRPr="00D83EEB">
              <w:rPr>
                <w:rFonts w:cs="Arial"/>
                <w:b/>
                <w:sz w:val="18"/>
                <w:szCs w:val="20"/>
              </w:rPr>
              <w:t>Atas de Re</w:t>
            </w:r>
            <w:r w:rsidR="009F118F" w:rsidRPr="00D83EEB">
              <w:rPr>
                <w:rFonts w:cs="Arial"/>
                <w:b/>
                <w:sz w:val="18"/>
                <w:szCs w:val="20"/>
              </w:rPr>
              <w:t>gistro de Preços disponíveis em</w:t>
            </w:r>
            <w:r w:rsidR="00C05FA3" w:rsidRPr="00D83EEB">
              <w:rPr>
                <w:rFonts w:cs="Arial"/>
                <w:b/>
                <w:sz w:val="18"/>
                <w:szCs w:val="20"/>
              </w:rPr>
              <w:t xml:space="preserve"> </w:t>
            </w:r>
            <w:hyperlink r:id="rId9" w:history="1">
              <w:r w:rsidRPr="00D83EEB">
                <w:rPr>
                  <w:rStyle w:val="Hyperlink"/>
                  <w:rFonts w:cs="Arial"/>
                  <w:b/>
                  <w:color w:val="auto"/>
                  <w:sz w:val="18"/>
                  <w:szCs w:val="20"/>
                </w:rPr>
                <w:t>http://www.comprasgovernamentais.com.br</w:t>
              </w:r>
            </w:hyperlink>
          </w:p>
          <w:p w:rsidR="002C5036" w:rsidRPr="00706B3E" w:rsidRDefault="002C5036" w:rsidP="002C5036">
            <w:pPr>
              <w:spacing w:before="0" w:line="276" w:lineRule="auto"/>
              <w:rPr>
                <w:rFonts w:cs="Arial"/>
                <w:b/>
                <w:sz w:val="18"/>
                <w:szCs w:val="20"/>
              </w:rPr>
            </w:pPr>
            <w:r w:rsidRPr="00D83EEB">
              <w:rPr>
                <w:rFonts w:cs="Arial"/>
                <w:b/>
                <w:sz w:val="18"/>
                <w:szCs w:val="20"/>
              </w:rPr>
              <w:t>d) foram priorizados os parâmetros previstos</w:t>
            </w:r>
            <w:r w:rsidRPr="00706B3E">
              <w:rPr>
                <w:rFonts w:cs="Arial"/>
                <w:b/>
                <w:sz w:val="18"/>
                <w:szCs w:val="20"/>
              </w:rPr>
              <w:t xml:space="preserve"> nos incisos I (Portal de Compras Governamentais) e III (contratações similares de outros entes públicos) do art. 2° da IN SLTI/MP n º 5, de 2014?</w:t>
            </w:r>
          </w:p>
          <w:p w:rsidR="002C5036" w:rsidRPr="00706B3E" w:rsidRDefault="002C5036" w:rsidP="002C5036">
            <w:pPr>
              <w:spacing w:before="0" w:line="276" w:lineRule="auto"/>
              <w:rPr>
                <w:rFonts w:cs="Arial"/>
                <w:b/>
                <w:sz w:val="18"/>
                <w:szCs w:val="20"/>
              </w:rPr>
            </w:pPr>
            <w:r w:rsidRPr="00706B3E">
              <w:rPr>
                <w:rFonts w:cs="Arial"/>
                <w:sz w:val="16"/>
                <w:szCs w:val="16"/>
              </w:rPr>
              <w:t>Fundamentação legal:</w:t>
            </w:r>
            <w:r w:rsidRPr="00706B3E">
              <w:rPr>
                <w:rFonts w:cs="Arial"/>
                <w:i/>
                <w:sz w:val="16"/>
                <w:szCs w:val="16"/>
              </w:rPr>
              <w:t xml:space="preserve"> Art. 15, § 1°, da Lei nº 8.666/1993, Art. 8, III do Decreto 3.555/2000, Art. 9, I e § 2 do Decreto 5.450/2005, Acórdão 403/2013-Primeira Câmara - TCU, Informativo de licitações e contratos nº 139/TCU/2013, Nota Técnica 376/PF-UFSC/PGF/AGU/2013, MEM C 9/DCL/PROAD/2013, MEM C 12/DCL/PROAD/2013, MEM C 5/DCOM/PROAD/2014, MEM C 7/DCOM/PROAD/2014, MEM C 3/DCOM/PROAD/2015, IN 5/MPOG/2014 e IN 7/MPOG/2014 e</w:t>
            </w:r>
            <w:r w:rsidRPr="00706B3E">
              <w:t xml:space="preserve"> </w:t>
            </w:r>
            <w:r w:rsidRPr="00706B3E">
              <w:rPr>
                <w:rFonts w:cs="Arial"/>
                <w:i/>
                <w:sz w:val="16"/>
                <w:szCs w:val="16"/>
              </w:rPr>
              <w:t>Orientação Normativa /SEGES nº 2, de 06 de junho de 2016, Anexo I, item 9.</w:t>
            </w:r>
          </w:p>
        </w:tc>
        <w:tc>
          <w:tcPr>
            <w:tcW w:w="425" w:type="dxa"/>
            <w:vAlign w:val="center"/>
          </w:tcPr>
          <w:p w:rsidR="00DB123D" w:rsidRPr="00706B3E" w:rsidRDefault="00DB123D" w:rsidP="00DB123D">
            <w:pPr>
              <w:spacing w:before="0" w:line="276" w:lineRule="auto"/>
              <w:jc w:val="center"/>
              <w:rPr>
                <w:rFonts w:cs="Arial"/>
              </w:rPr>
            </w:pPr>
          </w:p>
        </w:tc>
        <w:tc>
          <w:tcPr>
            <w:tcW w:w="425" w:type="dxa"/>
            <w:vAlign w:val="center"/>
          </w:tcPr>
          <w:p w:rsidR="00DB123D" w:rsidRPr="00706B3E" w:rsidRDefault="00DB123D" w:rsidP="00DB123D">
            <w:pPr>
              <w:spacing w:before="0" w:line="276" w:lineRule="auto"/>
              <w:jc w:val="center"/>
              <w:rPr>
                <w:rFonts w:cs="Arial"/>
              </w:rPr>
            </w:pPr>
          </w:p>
        </w:tc>
        <w:tc>
          <w:tcPr>
            <w:tcW w:w="709" w:type="dxa"/>
            <w:shd w:val="clear" w:color="auto" w:fill="7F7F7F"/>
          </w:tcPr>
          <w:p w:rsidR="00DB123D" w:rsidRPr="00706B3E" w:rsidRDefault="00DB123D" w:rsidP="00DB123D">
            <w:pPr>
              <w:spacing w:before="0" w:line="276" w:lineRule="auto"/>
              <w:jc w:val="center"/>
              <w:rPr>
                <w:rFonts w:cs="Arial"/>
              </w:rPr>
            </w:pPr>
          </w:p>
        </w:tc>
        <w:tc>
          <w:tcPr>
            <w:tcW w:w="531" w:type="dxa"/>
          </w:tcPr>
          <w:p w:rsidR="00DB123D" w:rsidRPr="00706B3E" w:rsidRDefault="00DB123D" w:rsidP="00DB123D">
            <w:pPr>
              <w:spacing w:before="0" w:line="276" w:lineRule="auto"/>
              <w:jc w:val="center"/>
              <w:rPr>
                <w:rFonts w:cs="Arial"/>
                <w:sz w:val="18"/>
                <w:szCs w:val="18"/>
              </w:rPr>
            </w:pPr>
          </w:p>
        </w:tc>
        <w:tc>
          <w:tcPr>
            <w:tcW w:w="3301" w:type="dxa"/>
            <w:vAlign w:val="center"/>
          </w:tcPr>
          <w:p w:rsidR="00DB123D" w:rsidRPr="00706B3E" w:rsidRDefault="00DB123D" w:rsidP="002C5036">
            <w:pPr>
              <w:spacing w:before="0" w:line="276" w:lineRule="auto"/>
              <w:rPr>
                <w:rFonts w:cs="Arial"/>
                <w:i/>
                <w:sz w:val="16"/>
                <w:szCs w:val="16"/>
              </w:rPr>
            </w:pPr>
          </w:p>
        </w:tc>
      </w:tr>
      <w:tr w:rsidR="00DB123D" w:rsidRPr="00143719" w:rsidTr="007B698F">
        <w:trPr>
          <w:trHeight w:val="41"/>
          <w:tblCellSpacing w:w="0" w:type="dxa"/>
        </w:trPr>
        <w:tc>
          <w:tcPr>
            <w:tcW w:w="5974" w:type="dxa"/>
          </w:tcPr>
          <w:p w:rsidR="00DB123D" w:rsidRPr="00143719" w:rsidRDefault="002C5036" w:rsidP="00DB123D">
            <w:pPr>
              <w:spacing w:before="0" w:line="276" w:lineRule="auto"/>
              <w:rPr>
                <w:rFonts w:cs="Arial"/>
                <w:b/>
                <w:sz w:val="18"/>
              </w:rPr>
            </w:pPr>
            <w:r>
              <w:rPr>
                <w:rFonts w:cs="Arial"/>
                <w:b/>
                <w:sz w:val="18"/>
              </w:rPr>
              <w:t>7</w:t>
            </w:r>
            <w:r w:rsidR="00DB123D" w:rsidRPr="00143719">
              <w:rPr>
                <w:rFonts w:cs="Arial"/>
                <w:b/>
                <w:sz w:val="18"/>
              </w:rPr>
              <w:t xml:space="preserve">. Foi verificado se os itens cotados nos orçamentos </w:t>
            </w:r>
            <w:r w:rsidR="00DB123D" w:rsidRPr="00143719">
              <w:rPr>
                <w:rFonts w:cs="Arial"/>
                <w:b/>
                <w:sz w:val="18"/>
                <w:u w:val="single"/>
              </w:rPr>
              <w:t>atendem plenamente as especificações técnicas catalogadas</w:t>
            </w:r>
            <w:r w:rsidR="00DB123D" w:rsidRPr="00143719">
              <w:rPr>
                <w:rFonts w:cs="Arial"/>
                <w:b/>
                <w:sz w:val="18"/>
              </w:rPr>
              <w:t xml:space="preserve"> para o produto, com perfeita </w:t>
            </w:r>
            <w:r w:rsidR="00DB123D" w:rsidRPr="00143719">
              <w:rPr>
                <w:rFonts w:cs="Arial"/>
                <w:b/>
                <w:sz w:val="18"/>
                <w:u w:val="single"/>
              </w:rPr>
              <w:t>correspondência entre as unidades de medida</w:t>
            </w:r>
            <w:r w:rsidR="00DB123D" w:rsidRPr="00143719">
              <w:rPr>
                <w:rFonts w:cs="Arial"/>
                <w:b/>
                <w:sz w:val="18"/>
              </w:rPr>
              <w:t>? Caso não haja correspondência, exige-se demonstração do cálculo com a devida conversão entre as diferentes unidades de medida. Exemplos:</w:t>
            </w:r>
          </w:p>
          <w:p w:rsidR="00DB123D" w:rsidRPr="00143719" w:rsidRDefault="00DB123D" w:rsidP="00DB123D">
            <w:pPr>
              <w:spacing w:before="0" w:line="276" w:lineRule="auto"/>
              <w:rPr>
                <w:rFonts w:cs="Arial"/>
                <w:b/>
                <w:sz w:val="18"/>
              </w:rPr>
            </w:pPr>
            <w:r w:rsidRPr="00143719">
              <w:rPr>
                <w:rFonts w:cs="Arial"/>
                <w:b/>
                <w:sz w:val="18"/>
              </w:rPr>
              <w:t>a) item catalogado em mililitro, e respectivo orçamento apresentado em litros: desnecessário demonstrar conversão;</w:t>
            </w:r>
          </w:p>
          <w:p w:rsidR="00DB123D" w:rsidRPr="00143719" w:rsidRDefault="00DB123D" w:rsidP="00DB123D">
            <w:pPr>
              <w:spacing w:before="0" w:line="276" w:lineRule="auto"/>
              <w:rPr>
                <w:rFonts w:cs="Arial"/>
                <w:b/>
                <w:sz w:val="18"/>
              </w:rPr>
            </w:pPr>
            <w:r w:rsidRPr="00143719">
              <w:rPr>
                <w:rFonts w:cs="Arial"/>
                <w:b/>
                <w:sz w:val="18"/>
              </w:rPr>
              <w:t xml:space="preserve">b) item catalogado em mililitro, porém orçamento apresentado em gramas: obrigatório demonstrar o cálculo de conversão, para </w:t>
            </w:r>
            <w:r w:rsidRPr="00143719">
              <w:rPr>
                <w:rFonts w:cs="Arial"/>
                <w:b/>
                <w:sz w:val="18"/>
              </w:rPr>
              <w:lastRenderedPageBreak/>
              <w:t>comprovar a equivalência entre as quantidades apresentadas em diferentes unidades de medida.</w:t>
            </w:r>
          </w:p>
          <w:p w:rsidR="00DB123D" w:rsidRPr="00143719" w:rsidRDefault="00DB123D" w:rsidP="00DB123D">
            <w:pPr>
              <w:spacing w:before="0" w:line="276" w:lineRule="auto"/>
              <w:rPr>
                <w:rFonts w:cs="Arial"/>
                <w:b/>
                <w:sz w:val="18"/>
              </w:rPr>
            </w:pPr>
            <w:r w:rsidRPr="00143719">
              <w:rPr>
                <w:rFonts w:cs="Arial"/>
                <w:sz w:val="16"/>
                <w:szCs w:val="16"/>
              </w:rPr>
              <w:t>Fundamentação legal:</w:t>
            </w:r>
            <w:r w:rsidRPr="00143719">
              <w:rPr>
                <w:rFonts w:cs="Arial"/>
                <w:i/>
                <w:sz w:val="16"/>
                <w:szCs w:val="16"/>
              </w:rPr>
              <w:t xml:space="preserve"> MEM C 5/DCOM/PROAD/2014.</w:t>
            </w:r>
          </w:p>
        </w:tc>
        <w:tc>
          <w:tcPr>
            <w:tcW w:w="425" w:type="dxa"/>
            <w:vAlign w:val="center"/>
          </w:tcPr>
          <w:p w:rsidR="00DB123D" w:rsidRPr="00143719" w:rsidRDefault="00DB123D" w:rsidP="00DB123D">
            <w:pPr>
              <w:spacing w:before="0" w:line="276" w:lineRule="auto"/>
              <w:jc w:val="center"/>
              <w:rPr>
                <w:rFonts w:cs="Arial"/>
              </w:rPr>
            </w:pPr>
          </w:p>
        </w:tc>
        <w:tc>
          <w:tcPr>
            <w:tcW w:w="425" w:type="dxa"/>
            <w:vAlign w:val="center"/>
          </w:tcPr>
          <w:p w:rsidR="00DB123D" w:rsidRPr="00143719" w:rsidRDefault="00DB123D" w:rsidP="00DB123D">
            <w:pPr>
              <w:spacing w:before="0" w:line="276" w:lineRule="auto"/>
              <w:jc w:val="center"/>
              <w:rPr>
                <w:rFonts w:cs="Arial"/>
              </w:rPr>
            </w:pPr>
          </w:p>
        </w:tc>
        <w:tc>
          <w:tcPr>
            <w:tcW w:w="709" w:type="dxa"/>
            <w:shd w:val="clear" w:color="auto" w:fill="7F7F7F"/>
          </w:tcPr>
          <w:p w:rsidR="00DB123D" w:rsidRPr="00143719" w:rsidRDefault="00DB123D" w:rsidP="00DB123D">
            <w:pPr>
              <w:spacing w:before="0" w:line="276" w:lineRule="auto"/>
              <w:jc w:val="center"/>
              <w:rPr>
                <w:rFonts w:cs="Arial"/>
              </w:rPr>
            </w:pPr>
          </w:p>
        </w:tc>
        <w:tc>
          <w:tcPr>
            <w:tcW w:w="531" w:type="dxa"/>
          </w:tcPr>
          <w:p w:rsidR="00DB123D" w:rsidRPr="00777DFE" w:rsidRDefault="00DB123D" w:rsidP="00DB123D">
            <w:pPr>
              <w:spacing w:before="0" w:line="276" w:lineRule="auto"/>
              <w:jc w:val="center"/>
              <w:rPr>
                <w:rFonts w:cs="Arial"/>
                <w:sz w:val="18"/>
                <w:szCs w:val="18"/>
              </w:rPr>
            </w:pPr>
          </w:p>
        </w:tc>
        <w:tc>
          <w:tcPr>
            <w:tcW w:w="3301" w:type="dxa"/>
            <w:vAlign w:val="center"/>
          </w:tcPr>
          <w:p w:rsidR="00DB123D" w:rsidRPr="00777DFE" w:rsidRDefault="00DB123D" w:rsidP="00DB123D">
            <w:pPr>
              <w:spacing w:before="0" w:line="276" w:lineRule="auto"/>
              <w:jc w:val="center"/>
              <w:rPr>
                <w:rFonts w:cs="Arial"/>
                <w:sz w:val="18"/>
                <w:szCs w:val="18"/>
              </w:rPr>
            </w:pPr>
          </w:p>
        </w:tc>
      </w:tr>
      <w:tr w:rsidR="00DB123D" w:rsidRPr="00143719" w:rsidTr="007B698F">
        <w:trPr>
          <w:trHeight w:val="862"/>
          <w:tblCellSpacing w:w="0" w:type="dxa"/>
        </w:trPr>
        <w:tc>
          <w:tcPr>
            <w:tcW w:w="5974" w:type="dxa"/>
          </w:tcPr>
          <w:p w:rsidR="00DB123D" w:rsidRPr="00143719" w:rsidRDefault="002C5036" w:rsidP="00DB123D">
            <w:pPr>
              <w:spacing w:before="0" w:line="276" w:lineRule="auto"/>
              <w:rPr>
                <w:rFonts w:cs="Arial"/>
                <w:b/>
                <w:sz w:val="18"/>
              </w:rPr>
            </w:pPr>
            <w:r>
              <w:rPr>
                <w:rFonts w:cs="Arial"/>
                <w:b/>
                <w:sz w:val="18"/>
              </w:rPr>
              <w:lastRenderedPageBreak/>
              <w:t>8</w:t>
            </w:r>
            <w:r w:rsidR="00DB123D" w:rsidRPr="00143719">
              <w:rPr>
                <w:rFonts w:cs="Arial"/>
                <w:b/>
                <w:sz w:val="18"/>
              </w:rPr>
              <w:t>. Apenas no caso de orçamentos obtidos a partir de sítios eletrônicos especializados, foi verificado:</w:t>
            </w:r>
          </w:p>
          <w:p w:rsidR="00DB123D" w:rsidRPr="00D83EEB" w:rsidRDefault="00DB123D" w:rsidP="00DB123D">
            <w:pPr>
              <w:spacing w:before="0" w:line="276" w:lineRule="auto"/>
              <w:rPr>
                <w:rFonts w:cs="Arial"/>
                <w:b/>
                <w:sz w:val="18"/>
              </w:rPr>
            </w:pPr>
            <w:r w:rsidRPr="00143719">
              <w:rPr>
                <w:rFonts w:cs="Arial"/>
                <w:b/>
                <w:sz w:val="18"/>
              </w:rPr>
              <w:t xml:space="preserve">a) se foram </w:t>
            </w:r>
            <w:r w:rsidRPr="00143719">
              <w:rPr>
                <w:rFonts w:cs="Arial"/>
                <w:b/>
                <w:sz w:val="18"/>
                <w:u w:val="single"/>
              </w:rPr>
              <w:t>tomados em seus valores integrais/não promocionais</w:t>
            </w:r>
            <w:r>
              <w:rPr>
                <w:rFonts w:cs="Arial"/>
                <w:b/>
                <w:sz w:val="18"/>
              </w:rPr>
              <w:t xml:space="preserve">? </w:t>
            </w:r>
            <w:r w:rsidRPr="00143719">
              <w:rPr>
                <w:rFonts w:cs="Arial"/>
                <w:b/>
                <w:sz w:val="18"/>
              </w:rPr>
              <w:t xml:space="preserve">Pois os </w:t>
            </w:r>
            <w:r w:rsidRPr="00D83EEB">
              <w:rPr>
                <w:rFonts w:cs="Arial"/>
                <w:b/>
                <w:sz w:val="18"/>
              </w:rPr>
              <w:t>valores promocionais ou com descontos devem ser desconsiderados;</w:t>
            </w:r>
          </w:p>
          <w:p w:rsidR="00DB123D" w:rsidRPr="00143719" w:rsidRDefault="00DB123D" w:rsidP="00DB123D">
            <w:pPr>
              <w:spacing w:before="0" w:line="276" w:lineRule="auto"/>
              <w:rPr>
                <w:rFonts w:cs="Arial"/>
                <w:b/>
                <w:sz w:val="18"/>
              </w:rPr>
            </w:pPr>
            <w:r w:rsidRPr="00D83EEB">
              <w:rPr>
                <w:rFonts w:cs="Arial"/>
                <w:b/>
                <w:sz w:val="18"/>
              </w:rPr>
              <w:t xml:space="preserve">b) se o </w:t>
            </w:r>
            <w:r w:rsidRPr="00D83EEB">
              <w:rPr>
                <w:rFonts w:cs="Arial"/>
                <w:b/>
                <w:sz w:val="18"/>
                <w:u w:val="single"/>
              </w:rPr>
              <w:t xml:space="preserve">valor do frete foi </w:t>
            </w:r>
            <w:r w:rsidR="00F16CEA" w:rsidRPr="00D83EEB">
              <w:rPr>
                <w:rFonts w:cs="Arial"/>
                <w:b/>
                <w:sz w:val="18"/>
                <w:u w:val="single"/>
              </w:rPr>
              <w:t>somado ao</w:t>
            </w:r>
            <w:r w:rsidRPr="00D83EEB">
              <w:rPr>
                <w:rFonts w:cs="Arial"/>
                <w:b/>
                <w:sz w:val="18"/>
                <w:u w:val="single"/>
              </w:rPr>
              <w:t xml:space="preserve"> </w:t>
            </w:r>
            <w:r w:rsidR="00F16CEA" w:rsidRPr="00D83EEB">
              <w:rPr>
                <w:rFonts w:cs="Arial"/>
                <w:b/>
                <w:sz w:val="18"/>
                <w:u w:val="single"/>
              </w:rPr>
              <w:t>valor do item</w:t>
            </w:r>
            <w:r w:rsidRPr="00D83EEB">
              <w:rPr>
                <w:rFonts w:cs="Arial"/>
                <w:b/>
                <w:sz w:val="18"/>
              </w:rPr>
              <w:t xml:space="preserve">? (Medida necessária somente quando o </w:t>
            </w:r>
            <w:r w:rsidRPr="00D83EEB">
              <w:rPr>
                <w:rFonts w:cs="Arial"/>
                <w:b/>
                <w:i/>
                <w:sz w:val="18"/>
              </w:rPr>
              <w:t>site</w:t>
            </w:r>
            <w:r w:rsidRPr="00D83EEB">
              <w:rPr>
                <w:rFonts w:cs="Arial"/>
                <w:b/>
                <w:sz w:val="18"/>
              </w:rPr>
              <w:t xml:space="preserve"> exibir valor para frete</w:t>
            </w:r>
            <w:r w:rsidR="00A820FF" w:rsidRPr="00D83EEB">
              <w:rPr>
                <w:rFonts w:cs="Arial"/>
                <w:b/>
                <w:sz w:val="18"/>
              </w:rPr>
              <w:t>, e desde que não cause distorções no preço médio</w:t>
            </w:r>
            <w:r w:rsidR="00A820FF">
              <w:rPr>
                <w:rFonts w:cs="Arial"/>
                <w:b/>
                <w:sz w:val="18"/>
              </w:rPr>
              <w:t xml:space="preserve"> de mercado</w:t>
            </w:r>
            <w:r w:rsidRPr="00143719">
              <w:rPr>
                <w:rFonts w:cs="Arial"/>
                <w:b/>
                <w:sz w:val="18"/>
              </w:rPr>
              <w:t>).</w:t>
            </w:r>
          </w:p>
          <w:p w:rsidR="00DB123D" w:rsidRPr="00143719" w:rsidRDefault="00DB123D" w:rsidP="00DB123D">
            <w:pPr>
              <w:spacing w:before="0" w:line="276" w:lineRule="auto"/>
              <w:rPr>
                <w:rFonts w:cs="Arial"/>
                <w:b/>
                <w:sz w:val="18"/>
              </w:rPr>
            </w:pPr>
            <w:r w:rsidRPr="00143719">
              <w:rPr>
                <w:rFonts w:cs="Arial"/>
                <w:sz w:val="16"/>
                <w:szCs w:val="16"/>
              </w:rPr>
              <w:t>Fundamentação legal:</w:t>
            </w:r>
            <w:r w:rsidRPr="00143719">
              <w:rPr>
                <w:rFonts w:cs="Arial"/>
                <w:i/>
                <w:sz w:val="16"/>
                <w:szCs w:val="16"/>
              </w:rPr>
              <w:t xml:space="preserve"> MEM C 5/DCOM/PROAD/2014.</w:t>
            </w:r>
          </w:p>
        </w:tc>
        <w:tc>
          <w:tcPr>
            <w:tcW w:w="425" w:type="dxa"/>
            <w:vAlign w:val="center"/>
          </w:tcPr>
          <w:p w:rsidR="00DB123D" w:rsidRPr="00143719" w:rsidRDefault="00DB123D" w:rsidP="00DB123D">
            <w:pPr>
              <w:spacing w:before="0" w:line="276" w:lineRule="auto"/>
              <w:jc w:val="center"/>
              <w:rPr>
                <w:rFonts w:cs="Arial"/>
              </w:rPr>
            </w:pPr>
          </w:p>
        </w:tc>
        <w:tc>
          <w:tcPr>
            <w:tcW w:w="425" w:type="dxa"/>
            <w:vAlign w:val="center"/>
          </w:tcPr>
          <w:p w:rsidR="00DB123D" w:rsidRPr="00143719" w:rsidRDefault="00DB123D" w:rsidP="00DB123D">
            <w:pPr>
              <w:spacing w:before="0" w:line="276" w:lineRule="auto"/>
              <w:jc w:val="center"/>
              <w:rPr>
                <w:rFonts w:cs="Arial"/>
              </w:rPr>
            </w:pPr>
          </w:p>
        </w:tc>
        <w:tc>
          <w:tcPr>
            <w:tcW w:w="709" w:type="dxa"/>
          </w:tcPr>
          <w:p w:rsidR="00DB123D" w:rsidRPr="00143719" w:rsidRDefault="00DB123D" w:rsidP="00DB123D">
            <w:pPr>
              <w:spacing w:before="0" w:line="276" w:lineRule="auto"/>
              <w:jc w:val="center"/>
              <w:rPr>
                <w:rFonts w:cs="Arial"/>
              </w:rPr>
            </w:pPr>
          </w:p>
        </w:tc>
        <w:tc>
          <w:tcPr>
            <w:tcW w:w="531" w:type="dxa"/>
          </w:tcPr>
          <w:p w:rsidR="00DB123D" w:rsidRPr="00777DFE" w:rsidRDefault="00DB123D" w:rsidP="00DB123D">
            <w:pPr>
              <w:spacing w:before="0" w:line="276" w:lineRule="auto"/>
              <w:jc w:val="center"/>
              <w:rPr>
                <w:rFonts w:cs="Arial"/>
                <w:sz w:val="18"/>
                <w:szCs w:val="18"/>
              </w:rPr>
            </w:pPr>
          </w:p>
        </w:tc>
        <w:tc>
          <w:tcPr>
            <w:tcW w:w="3301" w:type="dxa"/>
            <w:vAlign w:val="center"/>
          </w:tcPr>
          <w:p w:rsidR="00DB123D" w:rsidRPr="00777DFE" w:rsidRDefault="00DB123D" w:rsidP="00DB123D">
            <w:pPr>
              <w:spacing w:before="0" w:line="276" w:lineRule="auto"/>
              <w:jc w:val="center"/>
              <w:rPr>
                <w:rFonts w:cs="Arial"/>
                <w:sz w:val="18"/>
                <w:szCs w:val="18"/>
              </w:rPr>
            </w:pPr>
          </w:p>
        </w:tc>
      </w:tr>
      <w:tr w:rsidR="00DB123D" w:rsidRPr="00A820FF" w:rsidTr="007B698F">
        <w:trPr>
          <w:trHeight w:val="862"/>
          <w:tblCellSpacing w:w="0" w:type="dxa"/>
        </w:trPr>
        <w:tc>
          <w:tcPr>
            <w:tcW w:w="5974" w:type="dxa"/>
          </w:tcPr>
          <w:p w:rsidR="00DB123D" w:rsidRPr="00A820FF" w:rsidRDefault="002C5036" w:rsidP="00DB123D">
            <w:pPr>
              <w:spacing w:before="0" w:line="276" w:lineRule="auto"/>
              <w:rPr>
                <w:rFonts w:cs="Arial"/>
                <w:b/>
                <w:sz w:val="18"/>
              </w:rPr>
            </w:pPr>
            <w:r w:rsidRPr="00A820FF">
              <w:rPr>
                <w:rFonts w:cs="Arial"/>
                <w:b/>
                <w:sz w:val="18"/>
              </w:rPr>
              <w:t>9</w:t>
            </w:r>
            <w:r w:rsidR="00DB123D" w:rsidRPr="00A820FF">
              <w:rPr>
                <w:rFonts w:cs="Arial"/>
                <w:b/>
                <w:sz w:val="18"/>
              </w:rPr>
              <w:t>. Somente no caso de orçamentos obtidos diretamente com os fornecedores:</w:t>
            </w:r>
          </w:p>
          <w:p w:rsidR="00DB123D" w:rsidRPr="00A820FF" w:rsidRDefault="00DB123D" w:rsidP="00DB123D">
            <w:pPr>
              <w:spacing w:before="0" w:line="276" w:lineRule="auto"/>
              <w:rPr>
                <w:rFonts w:cs="Arial"/>
                <w:b/>
                <w:sz w:val="18"/>
              </w:rPr>
            </w:pPr>
            <w:r w:rsidRPr="00A820FF">
              <w:rPr>
                <w:rFonts w:cs="Arial"/>
                <w:b/>
                <w:sz w:val="18"/>
              </w:rPr>
              <w:t xml:space="preserve">a) foi anexado ao processo </w:t>
            </w:r>
            <w:r w:rsidRPr="00A820FF">
              <w:rPr>
                <w:rFonts w:cs="Arial"/>
                <w:b/>
                <w:sz w:val="18"/>
                <w:u w:val="single"/>
              </w:rPr>
              <w:t>digitalização do e-mail ou do documento comprovante da solicitação formal</w:t>
            </w:r>
            <w:r w:rsidRPr="00A820FF">
              <w:rPr>
                <w:rFonts w:cs="Arial"/>
                <w:b/>
                <w:sz w:val="18"/>
              </w:rPr>
              <w:t xml:space="preserve"> desse orçamento, com </w:t>
            </w:r>
            <w:r w:rsidRPr="00A820FF">
              <w:rPr>
                <w:rFonts w:cs="Arial"/>
                <w:b/>
                <w:sz w:val="18"/>
                <w:u w:val="single"/>
              </w:rPr>
              <w:t>identificação do servidor responsável pelo levantamento</w:t>
            </w:r>
            <w:r w:rsidRPr="00A820FF">
              <w:rPr>
                <w:rFonts w:cs="Arial"/>
                <w:b/>
                <w:sz w:val="18"/>
              </w:rPr>
              <w:t>?</w:t>
            </w:r>
          </w:p>
          <w:p w:rsidR="00DB123D" w:rsidRPr="00A820FF" w:rsidRDefault="00DB123D" w:rsidP="00DB123D">
            <w:pPr>
              <w:spacing w:before="0" w:line="276" w:lineRule="auto"/>
              <w:rPr>
                <w:rFonts w:cs="Arial"/>
                <w:b/>
                <w:sz w:val="18"/>
                <w:u w:val="single"/>
              </w:rPr>
            </w:pPr>
            <w:r w:rsidRPr="00A820FF">
              <w:rPr>
                <w:rFonts w:cs="Arial"/>
                <w:b/>
                <w:sz w:val="18"/>
              </w:rPr>
              <w:t xml:space="preserve">b) foi verificado se o orçamento ofertado possui informações mínimas como </w:t>
            </w:r>
            <w:r w:rsidRPr="00A820FF">
              <w:rPr>
                <w:rFonts w:cs="Arial"/>
                <w:b/>
                <w:sz w:val="18"/>
                <w:u w:val="single"/>
              </w:rPr>
              <w:t xml:space="preserve">razão social da empresa, CNPJ, </w:t>
            </w:r>
            <w:r w:rsidR="00D429F2" w:rsidRPr="00A820FF">
              <w:rPr>
                <w:rFonts w:cs="Arial"/>
                <w:b/>
                <w:sz w:val="18"/>
                <w:u w:val="single"/>
              </w:rPr>
              <w:t xml:space="preserve">e </w:t>
            </w:r>
            <w:r w:rsidRPr="00A820FF">
              <w:rPr>
                <w:rFonts w:cs="Arial"/>
                <w:b/>
                <w:sz w:val="18"/>
                <w:u w:val="single"/>
              </w:rPr>
              <w:t xml:space="preserve">data de emissão </w:t>
            </w:r>
            <w:r w:rsidR="00D429F2" w:rsidRPr="00A820FF">
              <w:rPr>
                <w:rFonts w:cs="Arial"/>
                <w:b/>
                <w:sz w:val="18"/>
                <w:u w:val="single"/>
              </w:rPr>
              <w:t>(</w:t>
            </w:r>
            <w:r w:rsidRPr="00A820FF">
              <w:rPr>
                <w:rFonts w:cs="Arial"/>
                <w:b/>
                <w:sz w:val="18"/>
                <w:u w:val="single"/>
              </w:rPr>
              <w:t>de até 180 dias</w:t>
            </w:r>
            <w:r w:rsidR="00A820FF" w:rsidRPr="00A820FF">
              <w:rPr>
                <w:rFonts w:cs="Arial"/>
                <w:b/>
                <w:sz w:val="18"/>
                <w:u w:val="single"/>
              </w:rPr>
              <w:t>, no momento em que o processo chega na Procuradoria Federal</w:t>
            </w:r>
            <w:r w:rsidR="00D429F2" w:rsidRPr="00A820FF">
              <w:rPr>
                <w:rFonts w:cs="Arial"/>
                <w:b/>
                <w:sz w:val="18"/>
                <w:u w:val="single"/>
              </w:rPr>
              <w:t>)</w:t>
            </w:r>
            <w:r w:rsidRPr="00A820FF">
              <w:rPr>
                <w:rFonts w:cs="Arial"/>
                <w:b/>
                <w:sz w:val="18"/>
              </w:rPr>
              <w:t>?</w:t>
            </w:r>
          </w:p>
          <w:p w:rsidR="00DB123D" w:rsidRPr="00A820FF" w:rsidRDefault="00DB123D" w:rsidP="00DB123D">
            <w:pPr>
              <w:spacing w:before="0" w:line="276" w:lineRule="auto"/>
              <w:rPr>
                <w:rFonts w:cs="Arial"/>
                <w:b/>
                <w:sz w:val="18"/>
              </w:rPr>
            </w:pPr>
            <w:r w:rsidRPr="00A820FF">
              <w:rPr>
                <w:rFonts w:cs="Arial"/>
                <w:sz w:val="16"/>
                <w:szCs w:val="16"/>
              </w:rPr>
              <w:t>Fundamentação legal:</w:t>
            </w:r>
            <w:r w:rsidRPr="00A820FF">
              <w:rPr>
                <w:rFonts w:cs="Arial"/>
                <w:i/>
                <w:sz w:val="16"/>
                <w:szCs w:val="16"/>
              </w:rPr>
              <w:t xml:space="preserve"> MEM C 5/DCOM/PROAD/2014, IN 5/MPOG/2014 e IN 7/MPOG/2014.</w:t>
            </w:r>
          </w:p>
        </w:tc>
        <w:tc>
          <w:tcPr>
            <w:tcW w:w="425" w:type="dxa"/>
            <w:vAlign w:val="center"/>
          </w:tcPr>
          <w:p w:rsidR="00DB123D" w:rsidRPr="00A820FF" w:rsidRDefault="00DB123D" w:rsidP="00DB123D">
            <w:pPr>
              <w:spacing w:before="0" w:line="276" w:lineRule="auto"/>
              <w:jc w:val="center"/>
              <w:rPr>
                <w:rFonts w:cs="Arial"/>
              </w:rPr>
            </w:pPr>
          </w:p>
        </w:tc>
        <w:tc>
          <w:tcPr>
            <w:tcW w:w="425" w:type="dxa"/>
            <w:vAlign w:val="center"/>
          </w:tcPr>
          <w:p w:rsidR="00DB123D" w:rsidRPr="00A820FF" w:rsidRDefault="00DB123D" w:rsidP="00DB123D">
            <w:pPr>
              <w:spacing w:before="0" w:line="276" w:lineRule="auto"/>
              <w:jc w:val="center"/>
              <w:rPr>
                <w:rFonts w:cs="Arial"/>
              </w:rPr>
            </w:pPr>
          </w:p>
        </w:tc>
        <w:tc>
          <w:tcPr>
            <w:tcW w:w="709" w:type="dxa"/>
          </w:tcPr>
          <w:p w:rsidR="00DB123D" w:rsidRPr="00A820FF" w:rsidRDefault="00DB123D" w:rsidP="00DB123D">
            <w:pPr>
              <w:spacing w:before="0" w:line="276" w:lineRule="auto"/>
              <w:jc w:val="center"/>
              <w:rPr>
                <w:rFonts w:cs="Arial"/>
              </w:rPr>
            </w:pPr>
          </w:p>
        </w:tc>
        <w:tc>
          <w:tcPr>
            <w:tcW w:w="531" w:type="dxa"/>
          </w:tcPr>
          <w:p w:rsidR="00DB123D" w:rsidRPr="00A820FF" w:rsidRDefault="00DB123D" w:rsidP="00DB123D">
            <w:pPr>
              <w:spacing w:before="0" w:line="276" w:lineRule="auto"/>
              <w:jc w:val="center"/>
              <w:rPr>
                <w:rFonts w:cs="Arial"/>
                <w:sz w:val="18"/>
                <w:szCs w:val="18"/>
              </w:rPr>
            </w:pPr>
          </w:p>
        </w:tc>
        <w:tc>
          <w:tcPr>
            <w:tcW w:w="3301" w:type="dxa"/>
            <w:vAlign w:val="center"/>
          </w:tcPr>
          <w:p w:rsidR="00DB123D" w:rsidRPr="00A820FF" w:rsidRDefault="00DB123D" w:rsidP="009F118F">
            <w:pPr>
              <w:spacing w:before="0" w:line="276" w:lineRule="auto"/>
              <w:jc w:val="center"/>
              <w:rPr>
                <w:rFonts w:cs="Arial"/>
                <w:sz w:val="18"/>
                <w:szCs w:val="18"/>
              </w:rPr>
            </w:pPr>
          </w:p>
        </w:tc>
      </w:tr>
      <w:tr w:rsidR="00DB123D" w:rsidRPr="00143719" w:rsidTr="007B698F">
        <w:trPr>
          <w:trHeight w:val="862"/>
          <w:tblCellSpacing w:w="0" w:type="dxa"/>
        </w:trPr>
        <w:tc>
          <w:tcPr>
            <w:tcW w:w="5974" w:type="dxa"/>
          </w:tcPr>
          <w:p w:rsidR="00DB123D" w:rsidRPr="00143719" w:rsidRDefault="002C5036" w:rsidP="00DB123D">
            <w:pPr>
              <w:spacing w:before="0" w:line="276" w:lineRule="auto"/>
              <w:rPr>
                <w:rFonts w:cs="Arial"/>
                <w:b/>
                <w:sz w:val="18"/>
              </w:rPr>
            </w:pPr>
            <w:r>
              <w:rPr>
                <w:rFonts w:cs="Arial"/>
                <w:b/>
                <w:sz w:val="18"/>
              </w:rPr>
              <w:t>10</w:t>
            </w:r>
            <w:r w:rsidR="00DB123D" w:rsidRPr="00143719">
              <w:rPr>
                <w:rFonts w:cs="Arial"/>
                <w:b/>
                <w:sz w:val="18"/>
              </w:rPr>
              <w:t xml:space="preserve">. Foi informado no processo se </w:t>
            </w:r>
            <w:r w:rsidR="00DB123D" w:rsidRPr="00143719">
              <w:rPr>
                <w:rFonts w:cs="Arial"/>
                <w:b/>
                <w:sz w:val="18"/>
                <w:u w:val="single"/>
              </w:rPr>
              <w:t>haverá ou não agrupamento em lotes de itens</w:t>
            </w:r>
            <w:r w:rsidR="00DB123D" w:rsidRPr="00143719">
              <w:rPr>
                <w:rFonts w:cs="Arial"/>
                <w:b/>
                <w:sz w:val="18"/>
              </w:rPr>
              <w:t xml:space="preserve">? Caso haja agrupamento, foi inserida </w:t>
            </w:r>
            <w:r w:rsidR="00DB123D" w:rsidRPr="00143719">
              <w:rPr>
                <w:rFonts w:cs="Arial"/>
                <w:b/>
                <w:sz w:val="18"/>
                <w:u w:val="single"/>
              </w:rPr>
              <w:t>planilha informando número e descrição dos itens</w:t>
            </w:r>
            <w:r w:rsidR="00DB123D" w:rsidRPr="00143719">
              <w:rPr>
                <w:rFonts w:cs="Arial"/>
                <w:b/>
                <w:sz w:val="18"/>
              </w:rPr>
              <w:t xml:space="preserve"> a serem agrupados, bem como justificativa para o agrupamento?</w:t>
            </w:r>
          </w:p>
          <w:p w:rsidR="00DB123D" w:rsidRPr="00143719" w:rsidRDefault="00DB123D" w:rsidP="00DB123D">
            <w:pPr>
              <w:spacing w:before="0" w:line="276" w:lineRule="auto"/>
              <w:rPr>
                <w:rFonts w:cs="Arial"/>
                <w:b/>
                <w:sz w:val="18"/>
              </w:rPr>
            </w:pPr>
            <w:r w:rsidRPr="00143719">
              <w:rPr>
                <w:rFonts w:cs="Arial"/>
                <w:sz w:val="16"/>
                <w:szCs w:val="16"/>
              </w:rPr>
              <w:t>Fundamentação legal:</w:t>
            </w:r>
            <w:r w:rsidRPr="00143719">
              <w:rPr>
                <w:rFonts w:cs="Arial"/>
                <w:i/>
                <w:sz w:val="16"/>
                <w:szCs w:val="16"/>
              </w:rPr>
              <w:t xml:space="preserve"> Artigo 15, inciso IV, da Lei 8.666/1993.</w:t>
            </w:r>
          </w:p>
        </w:tc>
        <w:tc>
          <w:tcPr>
            <w:tcW w:w="425" w:type="dxa"/>
            <w:vAlign w:val="center"/>
          </w:tcPr>
          <w:p w:rsidR="00DB123D" w:rsidRPr="00143719" w:rsidRDefault="00DB123D" w:rsidP="00DB123D">
            <w:pPr>
              <w:spacing w:before="0" w:line="276" w:lineRule="auto"/>
              <w:jc w:val="center"/>
              <w:rPr>
                <w:rFonts w:cs="Arial"/>
              </w:rPr>
            </w:pPr>
          </w:p>
        </w:tc>
        <w:tc>
          <w:tcPr>
            <w:tcW w:w="425" w:type="dxa"/>
            <w:vAlign w:val="center"/>
          </w:tcPr>
          <w:p w:rsidR="00DB123D" w:rsidRPr="00143719" w:rsidRDefault="00DB123D" w:rsidP="00DB123D">
            <w:pPr>
              <w:spacing w:before="0" w:line="276" w:lineRule="auto"/>
              <w:jc w:val="center"/>
              <w:rPr>
                <w:rFonts w:cs="Arial"/>
              </w:rPr>
            </w:pPr>
          </w:p>
        </w:tc>
        <w:tc>
          <w:tcPr>
            <w:tcW w:w="709" w:type="dxa"/>
          </w:tcPr>
          <w:p w:rsidR="00DB123D" w:rsidRPr="00143719" w:rsidRDefault="00DB123D" w:rsidP="00DB123D">
            <w:pPr>
              <w:spacing w:before="0" w:line="276" w:lineRule="auto"/>
              <w:jc w:val="center"/>
              <w:rPr>
                <w:rFonts w:cs="Arial"/>
              </w:rPr>
            </w:pPr>
          </w:p>
        </w:tc>
        <w:tc>
          <w:tcPr>
            <w:tcW w:w="531" w:type="dxa"/>
          </w:tcPr>
          <w:p w:rsidR="00DB123D" w:rsidRPr="00777DFE" w:rsidRDefault="00DB123D" w:rsidP="00DB123D">
            <w:pPr>
              <w:spacing w:before="0" w:line="276" w:lineRule="auto"/>
              <w:jc w:val="center"/>
              <w:rPr>
                <w:rFonts w:cs="Arial"/>
                <w:sz w:val="18"/>
                <w:szCs w:val="18"/>
              </w:rPr>
            </w:pPr>
          </w:p>
        </w:tc>
        <w:tc>
          <w:tcPr>
            <w:tcW w:w="3301" w:type="dxa"/>
            <w:vAlign w:val="center"/>
          </w:tcPr>
          <w:p w:rsidR="00DB123D" w:rsidRPr="00777DFE" w:rsidRDefault="00DB123D" w:rsidP="00DB123D">
            <w:pPr>
              <w:spacing w:before="0" w:line="276" w:lineRule="auto"/>
              <w:jc w:val="center"/>
              <w:rPr>
                <w:rFonts w:cs="Arial"/>
                <w:sz w:val="18"/>
                <w:szCs w:val="18"/>
              </w:rPr>
            </w:pPr>
          </w:p>
        </w:tc>
      </w:tr>
      <w:tr w:rsidR="00DB123D" w:rsidRPr="00A820FF" w:rsidTr="007B698F">
        <w:trPr>
          <w:trHeight w:val="41"/>
          <w:tblCellSpacing w:w="0" w:type="dxa"/>
        </w:trPr>
        <w:tc>
          <w:tcPr>
            <w:tcW w:w="5974" w:type="dxa"/>
          </w:tcPr>
          <w:p w:rsidR="00DB123D" w:rsidRPr="00A820FF" w:rsidRDefault="00DB123D" w:rsidP="00DB123D">
            <w:pPr>
              <w:spacing w:before="0" w:line="276" w:lineRule="auto"/>
              <w:rPr>
                <w:rFonts w:cs="Arial"/>
                <w:b/>
                <w:sz w:val="18"/>
              </w:rPr>
            </w:pPr>
            <w:r w:rsidRPr="00A820FF">
              <w:rPr>
                <w:rFonts w:cs="Arial"/>
                <w:b/>
                <w:sz w:val="18"/>
              </w:rPr>
              <w:t>1</w:t>
            </w:r>
            <w:r w:rsidR="002C5036" w:rsidRPr="00A820FF">
              <w:rPr>
                <w:rFonts w:cs="Arial"/>
                <w:b/>
                <w:sz w:val="18"/>
              </w:rPr>
              <w:t>1</w:t>
            </w:r>
            <w:r w:rsidRPr="00A820FF">
              <w:rPr>
                <w:rFonts w:cs="Arial"/>
                <w:b/>
                <w:sz w:val="18"/>
              </w:rPr>
              <w:t xml:space="preserve">. Foi incluído Memorando de Solicitação datado e elaborado pelo agente ou setor competente, </w:t>
            </w:r>
            <w:r w:rsidRPr="00A820FF">
              <w:rPr>
                <w:rFonts w:cs="Arial"/>
                <w:b/>
                <w:sz w:val="18"/>
                <w:u w:val="single"/>
              </w:rPr>
              <w:t>justificando detalhadamente</w:t>
            </w:r>
            <w:r w:rsidRPr="00A820FF">
              <w:rPr>
                <w:rFonts w:cs="Arial"/>
                <w:b/>
                <w:sz w:val="18"/>
              </w:rPr>
              <w:t xml:space="preserve"> a necessida</w:t>
            </w:r>
            <w:r w:rsidR="00AF3401">
              <w:rPr>
                <w:rFonts w:cs="Arial"/>
                <w:b/>
                <w:sz w:val="18"/>
              </w:rPr>
              <w:t>de do pedido da compra (motiv</w:t>
            </w:r>
            <w:r w:rsidRPr="00A820FF">
              <w:rPr>
                <w:rFonts w:cs="Arial"/>
                <w:b/>
                <w:sz w:val="18"/>
              </w:rPr>
              <w:t>o e finalidade),</w:t>
            </w:r>
            <w:r w:rsidRPr="00A820FF">
              <w:rPr>
                <w:b/>
                <w:sz w:val="18"/>
                <w:u w:val="single"/>
              </w:rPr>
              <w:t xml:space="preserve"> </w:t>
            </w:r>
            <w:r w:rsidRPr="00A820FF">
              <w:rPr>
                <w:rFonts w:cs="Arial"/>
                <w:b/>
                <w:sz w:val="18"/>
                <w:u w:val="single"/>
              </w:rPr>
              <w:t>esclarecendo para que os materiais serão utilizados</w:t>
            </w:r>
            <w:r w:rsidR="009F118F" w:rsidRPr="00A820FF">
              <w:rPr>
                <w:rFonts w:cs="Arial"/>
                <w:b/>
                <w:sz w:val="18"/>
                <w:u w:val="single"/>
              </w:rPr>
              <w:t>, por quanto tempo,</w:t>
            </w:r>
            <w:r w:rsidRPr="00A820FF">
              <w:rPr>
                <w:rFonts w:cs="Arial"/>
                <w:b/>
                <w:sz w:val="18"/>
                <w:u w:val="single"/>
              </w:rPr>
              <w:t xml:space="preserve"> e quem são os seus beneficiários diretos</w:t>
            </w:r>
            <w:r w:rsidRPr="00A820FF">
              <w:rPr>
                <w:rFonts w:cs="Arial"/>
                <w:b/>
                <w:sz w:val="18"/>
              </w:rPr>
              <w:t xml:space="preserve">? </w:t>
            </w:r>
          </w:p>
          <w:p w:rsidR="00DB123D" w:rsidRPr="00A820FF" w:rsidRDefault="00DB123D" w:rsidP="00DB123D">
            <w:pPr>
              <w:spacing w:before="0" w:line="276" w:lineRule="auto"/>
              <w:rPr>
                <w:rFonts w:cs="Arial"/>
                <w:i/>
                <w:sz w:val="16"/>
                <w:szCs w:val="16"/>
              </w:rPr>
            </w:pPr>
            <w:r w:rsidRPr="00A820FF">
              <w:rPr>
                <w:rFonts w:cs="Arial"/>
                <w:sz w:val="16"/>
                <w:szCs w:val="16"/>
              </w:rPr>
              <w:t>Fundamentação legal:</w:t>
            </w:r>
            <w:r w:rsidRPr="00A820FF">
              <w:rPr>
                <w:rFonts w:cs="Arial"/>
                <w:i/>
                <w:sz w:val="16"/>
                <w:szCs w:val="16"/>
              </w:rPr>
              <w:t xml:space="preserve"> Art. 2° da Lei 9.784/1999, Acórdão 254/2004-Segunda Câmara – TCU e Orientação Normativa /SEGES nº 2, de 06 de junho de 2016, Anexo I, item 2.</w:t>
            </w:r>
          </w:p>
        </w:tc>
        <w:tc>
          <w:tcPr>
            <w:tcW w:w="425" w:type="dxa"/>
            <w:vAlign w:val="center"/>
          </w:tcPr>
          <w:p w:rsidR="00DB123D" w:rsidRPr="00A820FF" w:rsidRDefault="00DB123D" w:rsidP="00DB123D">
            <w:pPr>
              <w:spacing w:before="0" w:line="276" w:lineRule="auto"/>
              <w:jc w:val="center"/>
              <w:rPr>
                <w:rFonts w:cs="Arial"/>
              </w:rPr>
            </w:pPr>
          </w:p>
        </w:tc>
        <w:tc>
          <w:tcPr>
            <w:tcW w:w="425" w:type="dxa"/>
            <w:vAlign w:val="center"/>
          </w:tcPr>
          <w:p w:rsidR="00DB123D" w:rsidRPr="00A820FF" w:rsidRDefault="00DB123D" w:rsidP="00DB123D">
            <w:pPr>
              <w:spacing w:before="0" w:line="276" w:lineRule="auto"/>
              <w:jc w:val="center"/>
              <w:rPr>
                <w:rFonts w:cs="Arial"/>
              </w:rPr>
            </w:pPr>
          </w:p>
        </w:tc>
        <w:tc>
          <w:tcPr>
            <w:tcW w:w="709" w:type="dxa"/>
            <w:shd w:val="clear" w:color="auto" w:fill="7F7F7F"/>
          </w:tcPr>
          <w:p w:rsidR="00DB123D" w:rsidRPr="00A820FF" w:rsidRDefault="00DB123D" w:rsidP="00DB123D">
            <w:pPr>
              <w:spacing w:before="0" w:line="276" w:lineRule="auto"/>
              <w:jc w:val="center"/>
              <w:rPr>
                <w:rFonts w:cs="Arial"/>
              </w:rPr>
            </w:pPr>
          </w:p>
        </w:tc>
        <w:tc>
          <w:tcPr>
            <w:tcW w:w="531" w:type="dxa"/>
          </w:tcPr>
          <w:p w:rsidR="00DB123D" w:rsidRPr="00A820FF" w:rsidRDefault="00DB123D" w:rsidP="00DB123D">
            <w:pPr>
              <w:spacing w:before="0" w:line="276" w:lineRule="auto"/>
              <w:jc w:val="center"/>
              <w:rPr>
                <w:rFonts w:cs="Arial"/>
                <w:sz w:val="18"/>
                <w:szCs w:val="18"/>
              </w:rPr>
            </w:pPr>
          </w:p>
        </w:tc>
        <w:tc>
          <w:tcPr>
            <w:tcW w:w="3301" w:type="dxa"/>
            <w:vAlign w:val="center"/>
          </w:tcPr>
          <w:p w:rsidR="00DB123D" w:rsidRPr="00A820FF" w:rsidRDefault="00DB123D" w:rsidP="00DB123D">
            <w:pPr>
              <w:spacing w:before="0" w:line="276" w:lineRule="auto"/>
              <w:jc w:val="center"/>
              <w:rPr>
                <w:rFonts w:cs="Arial"/>
                <w:sz w:val="18"/>
                <w:szCs w:val="18"/>
              </w:rPr>
            </w:pPr>
          </w:p>
        </w:tc>
      </w:tr>
      <w:tr w:rsidR="00DB123D" w:rsidRPr="00A820FF" w:rsidTr="007B698F">
        <w:trPr>
          <w:trHeight w:val="107"/>
          <w:tblCellSpacing w:w="0" w:type="dxa"/>
        </w:trPr>
        <w:tc>
          <w:tcPr>
            <w:tcW w:w="5974" w:type="dxa"/>
          </w:tcPr>
          <w:p w:rsidR="00DB123D" w:rsidRPr="00A820FF" w:rsidRDefault="00DB123D" w:rsidP="00DB123D">
            <w:pPr>
              <w:spacing w:before="0" w:line="276" w:lineRule="auto"/>
              <w:rPr>
                <w:rFonts w:cs="Arial"/>
                <w:b/>
                <w:sz w:val="18"/>
              </w:rPr>
            </w:pPr>
            <w:r w:rsidRPr="00A820FF">
              <w:rPr>
                <w:rFonts w:cs="Arial"/>
                <w:b/>
                <w:sz w:val="18"/>
              </w:rPr>
              <w:t>1</w:t>
            </w:r>
            <w:r w:rsidR="002C5036" w:rsidRPr="00A820FF">
              <w:rPr>
                <w:rFonts w:cs="Arial"/>
                <w:b/>
                <w:sz w:val="18"/>
              </w:rPr>
              <w:t>2</w:t>
            </w:r>
            <w:r w:rsidRPr="00A820FF">
              <w:rPr>
                <w:rFonts w:cs="Arial"/>
                <w:b/>
                <w:sz w:val="18"/>
              </w:rPr>
              <w:t xml:space="preserve">. Ainda, no Memorando de Solicitação, é informado se a </w:t>
            </w:r>
            <w:r w:rsidRPr="00A820FF">
              <w:rPr>
                <w:rFonts w:cs="Arial"/>
                <w:b/>
                <w:sz w:val="18"/>
                <w:u w:val="single"/>
              </w:rPr>
              <w:t>aquisição se dará através de “Pronta Entrega” ou “Sistema de Registro de Preços</w:t>
            </w:r>
            <w:r w:rsidRPr="00A820FF">
              <w:rPr>
                <w:rFonts w:cs="Arial"/>
                <w:b/>
                <w:sz w:val="18"/>
              </w:rPr>
              <w:t>”, e com o “</w:t>
            </w:r>
            <w:r w:rsidRPr="00A820FF">
              <w:rPr>
                <w:rFonts w:cs="Arial"/>
                <w:b/>
                <w:sz w:val="18"/>
                <w:u w:val="single"/>
              </w:rPr>
              <w:t>De Acordo” do ordenador de despesas da unidade requerente</w:t>
            </w:r>
            <w:r w:rsidRPr="00A820FF">
              <w:rPr>
                <w:rFonts w:cs="Arial"/>
                <w:b/>
                <w:sz w:val="18"/>
              </w:rPr>
              <w:t xml:space="preserve">? Caso seja adotado o Sistema de Registro de Preços, informar </w:t>
            </w:r>
            <w:r w:rsidRPr="00A820FF">
              <w:rPr>
                <w:rFonts w:cs="Arial"/>
                <w:b/>
                <w:sz w:val="18"/>
                <w:u w:val="single"/>
              </w:rPr>
              <w:t>qual dos incisos do Artigo 3°</w:t>
            </w:r>
            <w:r w:rsidRPr="00A820FF">
              <w:rPr>
                <w:rFonts w:cs="Arial"/>
                <w:b/>
                <w:sz w:val="18"/>
              </w:rPr>
              <w:t xml:space="preserve"> do Decreto 7.892/2013 deverá ser utilizado para fundamentar a adoção do referido Sistema.</w:t>
            </w:r>
          </w:p>
          <w:p w:rsidR="00DB123D" w:rsidRPr="00A820FF" w:rsidRDefault="00DB123D" w:rsidP="00DB123D">
            <w:pPr>
              <w:spacing w:before="0" w:line="276" w:lineRule="auto"/>
              <w:rPr>
                <w:rFonts w:cs="Arial"/>
                <w:b/>
                <w:sz w:val="18"/>
              </w:rPr>
            </w:pPr>
            <w:r w:rsidRPr="00A820FF">
              <w:rPr>
                <w:rFonts w:cs="Arial"/>
                <w:sz w:val="16"/>
                <w:szCs w:val="16"/>
              </w:rPr>
              <w:t>Fundamentação legal:</w:t>
            </w:r>
            <w:r w:rsidRPr="00A820FF">
              <w:rPr>
                <w:rFonts w:cs="Arial"/>
                <w:i/>
                <w:sz w:val="16"/>
                <w:szCs w:val="16"/>
              </w:rPr>
              <w:t xml:space="preserve"> Art. 2° da Lei 9.784/1999, Acórdão 254/2004-Segunda Câmara – TCU, Art. 3º do Decreto 7.892/2013.</w:t>
            </w:r>
          </w:p>
        </w:tc>
        <w:tc>
          <w:tcPr>
            <w:tcW w:w="425" w:type="dxa"/>
            <w:vAlign w:val="center"/>
          </w:tcPr>
          <w:p w:rsidR="00DB123D" w:rsidRPr="00A820FF" w:rsidRDefault="00DB123D" w:rsidP="00DB123D">
            <w:pPr>
              <w:spacing w:before="0" w:line="276" w:lineRule="auto"/>
              <w:jc w:val="center"/>
              <w:rPr>
                <w:rFonts w:cs="Arial"/>
              </w:rPr>
            </w:pPr>
          </w:p>
        </w:tc>
        <w:tc>
          <w:tcPr>
            <w:tcW w:w="425" w:type="dxa"/>
            <w:vAlign w:val="center"/>
          </w:tcPr>
          <w:p w:rsidR="00DB123D" w:rsidRPr="00A820FF" w:rsidRDefault="00DB123D" w:rsidP="00DB123D">
            <w:pPr>
              <w:spacing w:before="0" w:line="276" w:lineRule="auto"/>
              <w:jc w:val="center"/>
              <w:rPr>
                <w:rFonts w:cs="Arial"/>
              </w:rPr>
            </w:pPr>
          </w:p>
        </w:tc>
        <w:tc>
          <w:tcPr>
            <w:tcW w:w="709" w:type="dxa"/>
            <w:shd w:val="clear" w:color="auto" w:fill="7F7F7F"/>
          </w:tcPr>
          <w:p w:rsidR="00DB123D" w:rsidRPr="00A820FF" w:rsidRDefault="00DB123D" w:rsidP="00DB123D">
            <w:pPr>
              <w:spacing w:before="0" w:line="276" w:lineRule="auto"/>
              <w:jc w:val="center"/>
              <w:rPr>
                <w:rFonts w:cs="Arial"/>
              </w:rPr>
            </w:pPr>
          </w:p>
        </w:tc>
        <w:tc>
          <w:tcPr>
            <w:tcW w:w="531" w:type="dxa"/>
          </w:tcPr>
          <w:p w:rsidR="00DB123D" w:rsidRPr="00A820FF" w:rsidRDefault="00DB123D" w:rsidP="00DB123D">
            <w:pPr>
              <w:spacing w:before="0" w:line="276" w:lineRule="auto"/>
              <w:jc w:val="center"/>
              <w:rPr>
                <w:rFonts w:cs="Arial"/>
                <w:sz w:val="18"/>
                <w:szCs w:val="18"/>
              </w:rPr>
            </w:pPr>
          </w:p>
        </w:tc>
        <w:tc>
          <w:tcPr>
            <w:tcW w:w="3301" w:type="dxa"/>
            <w:vAlign w:val="center"/>
          </w:tcPr>
          <w:p w:rsidR="00DB123D" w:rsidRPr="00A820FF" w:rsidRDefault="00DB123D" w:rsidP="00DB123D">
            <w:pPr>
              <w:spacing w:before="0" w:line="276" w:lineRule="auto"/>
              <w:jc w:val="center"/>
              <w:rPr>
                <w:rFonts w:cs="Arial"/>
                <w:sz w:val="18"/>
                <w:szCs w:val="18"/>
              </w:rPr>
            </w:pPr>
          </w:p>
        </w:tc>
      </w:tr>
      <w:tr w:rsidR="00DB123D" w:rsidRPr="00A820FF" w:rsidTr="007B698F">
        <w:trPr>
          <w:trHeight w:val="107"/>
          <w:tblCellSpacing w:w="0" w:type="dxa"/>
        </w:trPr>
        <w:tc>
          <w:tcPr>
            <w:tcW w:w="5974" w:type="dxa"/>
          </w:tcPr>
          <w:p w:rsidR="00DB123D" w:rsidRPr="00A820FF" w:rsidRDefault="00DB123D" w:rsidP="00DB123D">
            <w:pPr>
              <w:spacing w:before="0" w:line="276" w:lineRule="auto"/>
              <w:rPr>
                <w:rFonts w:cs="Arial"/>
                <w:b/>
                <w:sz w:val="18"/>
              </w:rPr>
            </w:pPr>
            <w:r w:rsidRPr="00A820FF">
              <w:rPr>
                <w:rFonts w:cs="Arial"/>
                <w:b/>
                <w:sz w:val="18"/>
              </w:rPr>
              <w:t>1</w:t>
            </w:r>
            <w:r w:rsidR="002C5036" w:rsidRPr="00A820FF">
              <w:rPr>
                <w:rFonts w:cs="Arial"/>
                <w:b/>
                <w:sz w:val="18"/>
              </w:rPr>
              <w:t>3</w:t>
            </w:r>
            <w:r w:rsidRPr="00A820FF">
              <w:rPr>
                <w:rFonts w:cs="Arial"/>
                <w:b/>
                <w:sz w:val="18"/>
              </w:rPr>
              <w:t xml:space="preserve">. Foi inserido o </w:t>
            </w:r>
            <w:r w:rsidRPr="00A820FF">
              <w:rPr>
                <w:rFonts w:cs="Arial"/>
                <w:b/>
                <w:sz w:val="18"/>
                <w:u w:val="single"/>
              </w:rPr>
              <w:t>Formulário de Indicação de Equipe de Apoio</w:t>
            </w:r>
            <w:r w:rsidRPr="00A820FF">
              <w:rPr>
                <w:rFonts w:cs="Arial"/>
                <w:b/>
                <w:sz w:val="18"/>
              </w:rPr>
              <w:t xml:space="preserve">, assinado </w:t>
            </w:r>
            <w:r w:rsidRPr="00A820FF">
              <w:rPr>
                <w:rFonts w:cs="Arial"/>
                <w:b/>
                <w:sz w:val="18"/>
                <w:u w:val="single"/>
              </w:rPr>
              <w:t>por todos</w:t>
            </w:r>
            <w:r w:rsidRPr="00A820FF">
              <w:rPr>
                <w:rFonts w:cs="Arial"/>
                <w:b/>
                <w:sz w:val="18"/>
              </w:rPr>
              <w:t xml:space="preserve"> os membros?</w:t>
            </w:r>
          </w:p>
          <w:p w:rsidR="00DB123D" w:rsidRPr="00A820FF" w:rsidRDefault="00BC240D" w:rsidP="00DB123D">
            <w:pPr>
              <w:spacing w:before="0" w:line="276" w:lineRule="auto"/>
              <w:rPr>
                <w:rFonts w:cs="Arial"/>
                <w:b/>
                <w:sz w:val="18"/>
              </w:rPr>
            </w:pPr>
            <w:r w:rsidRPr="00A820FF">
              <w:rPr>
                <w:rFonts w:cs="Arial"/>
                <w:b/>
                <w:sz w:val="18"/>
              </w:rPr>
              <w:t xml:space="preserve">Formulário disponível em </w:t>
            </w:r>
            <w:hyperlink r:id="rId10" w:history="1">
              <w:r w:rsidRPr="00A820FF">
                <w:rPr>
                  <w:rStyle w:val="Hyperlink"/>
                  <w:rFonts w:cs="Arial"/>
                  <w:b/>
                  <w:color w:val="auto"/>
                  <w:sz w:val="18"/>
                </w:rPr>
                <w:t>http://dcom.proad.ufsc.br/formularios/</w:t>
              </w:r>
            </w:hyperlink>
          </w:p>
          <w:p w:rsidR="00DB123D" w:rsidRPr="00A820FF" w:rsidRDefault="00DB123D" w:rsidP="00DB123D">
            <w:pPr>
              <w:spacing w:before="0" w:line="276" w:lineRule="auto"/>
              <w:rPr>
                <w:rFonts w:cs="Arial"/>
                <w:b/>
                <w:sz w:val="18"/>
              </w:rPr>
            </w:pPr>
            <w:r w:rsidRPr="00A820FF">
              <w:rPr>
                <w:rFonts w:cs="Arial"/>
                <w:sz w:val="16"/>
                <w:szCs w:val="16"/>
              </w:rPr>
              <w:t>Fundamentação legal:</w:t>
            </w:r>
            <w:r w:rsidRPr="00A820FF">
              <w:rPr>
                <w:rFonts w:cs="Arial"/>
                <w:i/>
                <w:sz w:val="16"/>
                <w:szCs w:val="16"/>
              </w:rPr>
              <w:t xml:space="preserve"> Art. 3, IV, da Lei 10.520/2002</w:t>
            </w:r>
          </w:p>
        </w:tc>
        <w:tc>
          <w:tcPr>
            <w:tcW w:w="425" w:type="dxa"/>
            <w:vAlign w:val="center"/>
          </w:tcPr>
          <w:p w:rsidR="00DB123D" w:rsidRPr="00A820FF" w:rsidRDefault="00DB123D" w:rsidP="00DB123D">
            <w:pPr>
              <w:spacing w:before="0" w:line="276" w:lineRule="auto"/>
              <w:jc w:val="center"/>
              <w:rPr>
                <w:rFonts w:cs="Arial"/>
              </w:rPr>
            </w:pPr>
          </w:p>
        </w:tc>
        <w:tc>
          <w:tcPr>
            <w:tcW w:w="425" w:type="dxa"/>
            <w:vAlign w:val="center"/>
          </w:tcPr>
          <w:p w:rsidR="00DB123D" w:rsidRPr="00A820FF" w:rsidRDefault="00DB123D" w:rsidP="00DB123D">
            <w:pPr>
              <w:spacing w:before="0" w:line="276" w:lineRule="auto"/>
              <w:jc w:val="center"/>
              <w:rPr>
                <w:rFonts w:cs="Arial"/>
              </w:rPr>
            </w:pPr>
          </w:p>
        </w:tc>
        <w:tc>
          <w:tcPr>
            <w:tcW w:w="709" w:type="dxa"/>
            <w:shd w:val="clear" w:color="auto" w:fill="7F7F7F"/>
          </w:tcPr>
          <w:p w:rsidR="00DB123D" w:rsidRPr="00A820FF" w:rsidRDefault="00DB123D" w:rsidP="00DB123D">
            <w:pPr>
              <w:spacing w:before="0" w:line="276" w:lineRule="auto"/>
              <w:jc w:val="center"/>
              <w:rPr>
                <w:rFonts w:cs="Arial"/>
              </w:rPr>
            </w:pPr>
          </w:p>
        </w:tc>
        <w:tc>
          <w:tcPr>
            <w:tcW w:w="531" w:type="dxa"/>
          </w:tcPr>
          <w:p w:rsidR="00DB123D" w:rsidRPr="00A820FF" w:rsidRDefault="00DB123D" w:rsidP="00DB123D">
            <w:pPr>
              <w:spacing w:before="0" w:line="276" w:lineRule="auto"/>
              <w:jc w:val="center"/>
              <w:rPr>
                <w:rFonts w:cs="Arial"/>
                <w:sz w:val="18"/>
                <w:szCs w:val="18"/>
              </w:rPr>
            </w:pPr>
          </w:p>
        </w:tc>
        <w:tc>
          <w:tcPr>
            <w:tcW w:w="3301" w:type="dxa"/>
            <w:vAlign w:val="center"/>
          </w:tcPr>
          <w:p w:rsidR="00DB123D" w:rsidRPr="00A820FF" w:rsidRDefault="00DB123D" w:rsidP="00DB123D">
            <w:pPr>
              <w:spacing w:before="0" w:line="276" w:lineRule="auto"/>
              <w:jc w:val="center"/>
              <w:rPr>
                <w:rFonts w:cs="Arial"/>
                <w:sz w:val="18"/>
                <w:szCs w:val="18"/>
              </w:rPr>
            </w:pPr>
          </w:p>
        </w:tc>
      </w:tr>
      <w:tr w:rsidR="00DB123D" w:rsidRPr="00706B3E" w:rsidTr="007B698F">
        <w:trPr>
          <w:trHeight w:val="107"/>
          <w:tblCellSpacing w:w="0" w:type="dxa"/>
        </w:trPr>
        <w:tc>
          <w:tcPr>
            <w:tcW w:w="5974" w:type="dxa"/>
          </w:tcPr>
          <w:p w:rsidR="00DB123D" w:rsidRPr="00706B3E" w:rsidRDefault="00DB123D" w:rsidP="00DB123D">
            <w:pPr>
              <w:spacing w:before="0" w:line="276" w:lineRule="auto"/>
              <w:rPr>
                <w:rFonts w:cs="Arial"/>
                <w:b/>
                <w:sz w:val="18"/>
              </w:rPr>
            </w:pPr>
            <w:r w:rsidRPr="00706B3E">
              <w:rPr>
                <w:rFonts w:cs="Arial"/>
                <w:b/>
                <w:sz w:val="18"/>
              </w:rPr>
              <w:t>1</w:t>
            </w:r>
            <w:r w:rsidR="002C5036" w:rsidRPr="00706B3E">
              <w:rPr>
                <w:rFonts w:cs="Arial"/>
                <w:b/>
                <w:sz w:val="18"/>
              </w:rPr>
              <w:t>4</w:t>
            </w:r>
            <w:r w:rsidRPr="00706B3E">
              <w:rPr>
                <w:rFonts w:cs="Arial"/>
                <w:b/>
                <w:sz w:val="18"/>
              </w:rPr>
              <w:t xml:space="preserve">. Foi inserida a </w:t>
            </w:r>
            <w:r w:rsidRPr="00706B3E">
              <w:rPr>
                <w:rFonts w:cs="Arial"/>
                <w:b/>
                <w:sz w:val="18"/>
                <w:u w:val="single"/>
              </w:rPr>
              <w:t>Declaração Sem Direcionamento de Marca</w:t>
            </w:r>
            <w:r w:rsidRPr="00706B3E">
              <w:rPr>
                <w:rFonts w:cs="Arial"/>
                <w:b/>
                <w:sz w:val="18"/>
              </w:rPr>
              <w:t xml:space="preserve">, assinada </w:t>
            </w:r>
            <w:r w:rsidRPr="00706B3E">
              <w:rPr>
                <w:rFonts w:cs="Arial"/>
                <w:b/>
                <w:sz w:val="18"/>
                <w:u w:val="single"/>
              </w:rPr>
              <w:t>por todos</w:t>
            </w:r>
            <w:r w:rsidRPr="00706B3E">
              <w:rPr>
                <w:rFonts w:cs="Arial"/>
                <w:b/>
                <w:sz w:val="18"/>
              </w:rPr>
              <w:t xml:space="preserve"> os membros da Equipe de Apoio, se for o caso? Caso exista a necessidade de aquisição de marca específica, deverá constar justificativa técnica.</w:t>
            </w:r>
          </w:p>
          <w:p w:rsidR="00DB123D" w:rsidRPr="00706B3E" w:rsidRDefault="00BC240D" w:rsidP="00DB123D">
            <w:pPr>
              <w:spacing w:before="0" w:line="276" w:lineRule="auto"/>
              <w:rPr>
                <w:rFonts w:cs="Arial"/>
                <w:b/>
                <w:sz w:val="18"/>
              </w:rPr>
            </w:pPr>
            <w:r w:rsidRPr="00706B3E">
              <w:rPr>
                <w:rFonts w:cs="Arial"/>
                <w:b/>
                <w:sz w:val="18"/>
              </w:rPr>
              <w:t xml:space="preserve">Declaração disponível em </w:t>
            </w:r>
            <w:hyperlink r:id="rId11" w:history="1">
              <w:r w:rsidRPr="00706B3E">
                <w:rPr>
                  <w:rStyle w:val="Hyperlink"/>
                  <w:rFonts w:cs="Arial"/>
                  <w:b/>
                  <w:color w:val="auto"/>
                  <w:sz w:val="18"/>
                </w:rPr>
                <w:t>http://dcom.proad.ufsc.br/formularios/</w:t>
              </w:r>
            </w:hyperlink>
          </w:p>
          <w:p w:rsidR="00DB123D" w:rsidRPr="00706B3E" w:rsidRDefault="00DB123D" w:rsidP="00DB123D">
            <w:pPr>
              <w:spacing w:before="0" w:line="276" w:lineRule="auto"/>
              <w:rPr>
                <w:sz w:val="16"/>
              </w:rPr>
            </w:pPr>
            <w:r w:rsidRPr="00706B3E">
              <w:rPr>
                <w:rFonts w:cs="Arial"/>
                <w:sz w:val="16"/>
                <w:szCs w:val="16"/>
              </w:rPr>
              <w:t xml:space="preserve">Fundamentação legal: </w:t>
            </w:r>
            <w:r w:rsidRPr="00706B3E">
              <w:rPr>
                <w:rFonts w:cs="Arial"/>
                <w:i/>
                <w:sz w:val="16"/>
                <w:szCs w:val="16"/>
              </w:rPr>
              <w:t>Artigo 7º, § 5º, da Lei 8.666/1993</w:t>
            </w:r>
          </w:p>
        </w:tc>
        <w:tc>
          <w:tcPr>
            <w:tcW w:w="425" w:type="dxa"/>
            <w:vAlign w:val="center"/>
          </w:tcPr>
          <w:p w:rsidR="00DB123D" w:rsidRPr="00706B3E" w:rsidRDefault="00DB123D" w:rsidP="00DB123D">
            <w:pPr>
              <w:spacing w:before="0" w:line="276" w:lineRule="auto"/>
              <w:jc w:val="center"/>
              <w:rPr>
                <w:rFonts w:cs="Arial"/>
              </w:rPr>
            </w:pPr>
          </w:p>
        </w:tc>
        <w:tc>
          <w:tcPr>
            <w:tcW w:w="425" w:type="dxa"/>
            <w:vAlign w:val="center"/>
          </w:tcPr>
          <w:p w:rsidR="00DB123D" w:rsidRPr="00706B3E" w:rsidRDefault="00DB123D" w:rsidP="00DB123D">
            <w:pPr>
              <w:spacing w:before="0" w:line="276" w:lineRule="auto"/>
              <w:jc w:val="center"/>
              <w:rPr>
                <w:rFonts w:cs="Arial"/>
              </w:rPr>
            </w:pPr>
          </w:p>
        </w:tc>
        <w:tc>
          <w:tcPr>
            <w:tcW w:w="709" w:type="dxa"/>
            <w:shd w:val="clear" w:color="auto" w:fill="7F7F7F"/>
          </w:tcPr>
          <w:p w:rsidR="00DB123D" w:rsidRPr="00706B3E" w:rsidRDefault="00DB123D" w:rsidP="00DB123D">
            <w:pPr>
              <w:spacing w:before="0" w:line="276" w:lineRule="auto"/>
              <w:jc w:val="center"/>
              <w:rPr>
                <w:rFonts w:cs="Arial"/>
              </w:rPr>
            </w:pPr>
          </w:p>
        </w:tc>
        <w:tc>
          <w:tcPr>
            <w:tcW w:w="531" w:type="dxa"/>
          </w:tcPr>
          <w:p w:rsidR="00DB123D" w:rsidRPr="00706B3E" w:rsidRDefault="00DB123D" w:rsidP="00DB123D">
            <w:pPr>
              <w:spacing w:before="0" w:line="276" w:lineRule="auto"/>
              <w:jc w:val="center"/>
              <w:rPr>
                <w:rFonts w:cs="Arial"/>
                <w:sz w:val="18"/>
                <w:szCs w:val="18"/>
              </w:rPr>
            </w:pPr>
          </w:p>
        </w:tc>
        <w:tc>
          <w:tcPr>
            <w:tcW w:w="3301" w:type="dxa"/>
            <w:vAlign w:val="center"/>
          </w:tcPr>
          <w:p w:rsidR="00DB123D" w:rsidRPr="00706B3E" w:rsidRDefault="00DB123D" w:rsidP="00DB123D">
            <w:pPr>
              <w:spacing w:before="0" w:line="276" w:lineRule="auto"/>
              <w:jc w:val="center"/>
              <w:rPr>
                <w:rFonts w:cs="Arial"/>
                <w:sz w:val="18"/>
                <w:szCs w:val="18"/>
              </w:rPr>
            </w:pPr>
          </w:p>
        </w:tc>
      </w:tr>
      <w:tr w:rsidR="00DB123D" w:rsidRPr="00143719" w:rsidTr="007B698F">
        <w:trPr>
          <w:trHeight w:val="107"/>
          <w:tblCellSpacing w:w="0" w:type="dxa"/>
        </w:trPr>
        <w:tc>
          <w:tcPr>
            <w:tcW w:w="5974" w:type="dxa"/>
          </w:tcPr>
          <w:p w:rsidR="00DB123D" w:rsidRPr="00143719" w:rsidRDefault="00DB123D" w:rsidP="004706F8">
            <w:pPr>
              <w:spacing w:before="0" w:line="276" w:lineRule="auto"/>
              <w:rPr>
                <w:rFonts w:cs="Arial"/>
                <w:b/>
                <w:sz w:val="18"/>
              </w:rPr>
            </w:pPr>
            <w:r w:rsidRPr="00143719">
              <w:rPr>
                <w:rFonts w:cs="Arial"/>
                <w:b/>
                <w:sz w:val="18"/>
              </w:rPr>
              <w:t>1</w:t>
            </w:r>
            <w:r w:rsidR="002C5036">
              <w:rPr>
                <w:rFonts w:cs="Arial"/>
                <w:b/>
                <w:sz w:val="18"/>
              </w:rPr>
              <w:t>5</w:t>
            </w:r>
            <w:r w:rsidRPr="00143719">
              <w:rPr>
                <w:rFonts w:cs="Arial"/>
                <w:b/>
                <w:sz w:val="18"/>
              </w:rPr>
              <w:t xml:space="preserve">. Foi informado </w:t>
            </w:r>
            <w:r w:rsidRPr="00BC240D">
              <w:rPr>
                <w:rFonts w:cs="Arial"/>
                <w:b/>
                <w:sz w:val="18"/>
                <w:u w:val="single"/>
              </w:rPr>
              <w:t>e</w:t>
            </w:r>
            <w:r w:rsidRPr="00143719">
              <w:rPr>
                <w:rFonts w:cs="Arial"/>
                <w:b/>
                <w:sz w:val="18"/>
                <w:u w:val="single"/>
              </w:rPr>
              <w:t>-mail do contato, que não seja de uso exclusivo de um único servidor</w:t>
            </w:r>
            <w:r w:rsidRPr="00143719">
              <w:rPr>
                <w:rFonts w:cs="Arial"/>
                <w:b/>
                <w:sz w:val="18"/>
              </w:rPr>
              <w:t xml:space="preserve"> (eventualmente ausente), em caso de necessidade do fornecedor solicitar prorrogação de prazo de entrega?</w:t>
            </w:r>
          </w:p>
        </w:tc>
        <w:tc>
          <w:tcPr>
            <w:tcW w:w="1559" w:type="dxa"/>
            <w:gridSpan w:val="3"/>
            <w:shd w:val="clear" w:color="auto" w:fill="808080"/>
            <w:vAlign w:val="center"/>
          </w:tcPr>
          <w:p w:rsidR="00DB123D" w:rsidRPr="00143719" w:rsidRDefault="00DB123D" w:rsidP="00DB123D">
            <w:pPr>
              <w:spacing w:before="0" w:line="276" w:lineRule="auto"/>
              <w:jc w:val="center"/>
              <w:rPr>
                <w:rFonts w:cs="Arial"/>
              </w:rPr>
            </w:pPr>
          </w:p>
        </w:tc>
        <w:tc>
          <w:tcPr>
            <w:tcW w:w="531" w:type="dxa"/>
          </w:tcPr>
          <w:p w:rsidR="00DB123D" w:rsidRPr="00777DFE" w:rsidRDefault="00DB123D" w:rsidP="00DB123D">
            <w:pPr>
              <w:spacing w:before="0" w:line="276" w:lineRule="auto"/>
              <w:jc w:val="center"/>
              <w:rPr>
                <w:rFonts w:cs="Arial"/>
                <w:sz w:val="18"/>
                <w:szCs w:val="18"/>
              </w:rPr>
            </w:pPr>
          </w:p>
        </w:tc>
        <w:tc>
          <w:tcPr>
            <w:tcW w:w="3301" w:type="dxa"/>
            <w:vAlign w:val="center"/>
          </w:tcPr>
          <w:p w:rsidR="00DB123D" w:rsidRPr="00777DFE" w:rsidRDefault="00DB123D" w:rsidP="00DB123D">
            <w:pPr>
              <w:spacing w:before="0" w:line="276" w:lineRule="auto"/>
              <w:jc w:val="center"/>
              <w:rPr>
                <w:rFonts w:cs="Arial"/>
                <w:sz w:val="18"/>
                <w:szCs w:val="18"/>
              </w:rPr>
            </w:pPr>
          </w:p>
        </w:tc>
      </w:tr>
      <w:tr w:rsidR="00DB123D" w:rsidRPr="004706F8" w:rsidTr="007B698F">
        <w:trPr>
          <w:trHeight w:val="107"/>
          <w:tblCellSpacing w:w="0" w:type="dxa"/>
        </w:trPr>
        <w:tc>
          <w:tcPr>
            <w:tcW w:w="5974" w:type="dxa"/>
          </w:tcPr>
          <w:p w:rsidR="00DB123D" w:rsidRPr="004706F8" w:rsidRDefault="00DB123D" w:rsidP="00DB123D">
            <w:pPr>
              <w:spacing w:before="0" w:line="276" w:lineRule="auto"/>
              <w:rPr>
                <w:rFonts w:cs="Arial"/>
                <w:b/>
                <w:sz w:val="18"/>
              </w:rPr>
            </w:pPr>
            <w:r w:rsidRPr="004706F8">
              <w:rPr>
                <w:rFonts w:cs="Arial"/>
                <w:b/>
                <w:sz w:val="18"/>
              </w:rPr>
              <w:t>1</w:t>
            </w:r>
            <w:r w:rsidR="009B63C8" w:rsidRPr="004706F8">
              <w:rPr>
                <w:rFonts w:cs="Arial"/>
                <w:b/>
                <w:sz w:val="18"/>
              </w:rPr>
              <w:t>6</w:t>
            </w:r>
            <w:r w:rsidRPr="004706F8">
              <w:rPr>
                <w:rFonts w:cs="Arial"/>
                <w:b/>
                <w:sz w:val="18"/>
              </w:rPr>
              <w:t>. Encontra-se prevista, de forma clara e precisa, a exigência de amostra ou prova de conceito para algum item, acompanhada de metodologia de análise?</w:t>
            </w:r>
          </w:p>
          <w:p w:rsidR="00DB123D" w:rsidRPr="004706F8" w:rsidRDefault="00DB123D" w:rsidP="00427A21">
            <w:pPr>
              <w:spacing w:before="0" w:line="276" w:lineRule="auto"/>
              <w:rPr>
                <w:rFonts w:cs="Arial"/>
                <w:b/>
                <w:sz w:val="18"/>
              </w:rPr>
            </w:pPr>
            <w:r w:rsidRPr="004706F8">
              <w:rPr>
                <w:rFonts w:cs="Arial"/>
                <w:sz w:val="16"/>
                <w:szCs w:val="16"/>
              </w:rPr>
              <w:lastRenderedPageBreak/>
              <w:t xml:space="preserve">Fundamentação legal: </w:t>
            </w:r>
            <w:r w:rsidRPr="00706B3E">
              <w:rPr>
                <w:rFonts w:cs="Arial"/>
                <w:i/>
                <w:sz w:val="16"/>
                <w:szCs w:val="16"/>
              </w:rPr>
              <w:t>Orientação Normativa /SEGES nº 2, de 06 de junho de 2016, Anexo I, item 3</w:t>
            </w:r>
            <w:r w:rsidR="00427A21" w:rsidRPr="00706B3E">
              <w:rPr>
                <w:rFonts w:cs="Arial"/>
                <w:i/>
                <w:sz w:val="16"/>
                <w:szCs w:val="16"/>
              </w:rPr>
              <w:t xml:space="preserve"> e Política Interna 001/DPL-PROAD/2015</w:t>
            </w:r>
            <w:r w:rsidRPr="00706B3E">
              <w:rPr>
                <w:rFonts w:cs="Arial"/>
                <w:i/>
                <w:sz w:val="16"/>
                <w:szCs w:val="16"/>
              </w:rPr>
              <w:t>.</w:t>
            </w:r>
          </w:p>
        </w:tc>
        <w:tc>
          <w:tcPr>
            <w:tcW w:w="425" w:type="dxa"/>
            <w:shd w:val="clear" w:color="auto" w:fill="auto"/>
            <w:vAlign w:val="center"/>
          </w:tcPr>
          <w:p w:rsidR="00DB123D" w:rsidRPr="004706F8" w:rsidRDefault="00DB123D" w:rsidP="00DB123D">
            <w:pPr>
              <w:spacing w:before="0" w:line="276" w:lineRule="auto"/>
              <w:jc w:val="center"/>
              <w:rPr>
                <w:rFonts w:cs="Arial"/>
              </w:rPr>
            </w:pPr>
          </w:p>
        </w:tc>
        <w:tc>
          <w:tcPr>
            <w:tcW w:w="425" w:type="dxa"/>
            <w:shd w:val="clear" w:color="auto" w:fill="auto"/>
            <w:vAlign w:val="center"/>
          </w:tcPr>
          <w:p w:rsidR="00DB123D" w:rsidRPr="004706F8" w:rsidRDefault="00DB123D" w:rsidP="00DB123D">
            <w:pPr>
              <w:spacing w:before="0" w:line="276" w:lineRule="auto"/>
              <w:jc w:val="center"/>
              <w:rPr>
                <w:rFonts w:cs="Arial"/>
              </w:rPr>
            </w:pPr>
          </w:p>
        </w:tc>
        <w:tc>
          <w:tcPr>
            <w:tcW w:w="709" w:type="dxa"/>
          </w:tcPr>
          <w:p w:rsidR="00DB123D" w:rsidRPr="004706F8" w:rsidRDefault="00DB123D" w:rsidP="00DB123D">
            <w:pPr>
              <w:spacing w:before="0" w:line="276" w:lineRule="auto"/>
              <w:jc w:val="center"/>
              <w:rPr>
                <w:rFonts w:cs="Arial"/>
              </w:rPr>
            </w:pPr>
          </w:p>
        </w:tc>
        <w:tc>
          <w:tcPr>
            <w:tcW w:w="531" w:type="dxa"/>
          </w:tcPr>
          <w:p w:rsidR="00DB123D" w:rsidRPr="004706F8" w:rsidRDefault="00DB123D" w:rsidP="00DB123D">
            <w:pPr>
              <w:spacing w:before="0" w:line="276" w:lineRule="auto"/>
              <w:jc w:val="center"/>
              <w:rPr>
                <w:rFonts w:cs="Arial"/>
                <w:sz w:val="18"/>
                <w:szCs w:val="18"/>
              </w:rPr>
            </w:pPr>
          </w:p>
        </w:tc>
        <w:tc>
          <w:tcPr>
            <w:tcW w:w="3301" w:type="dxa"/>
            <w:vAlign w:val="center"/>
          </w:tcPr>
          <w:p w:rsidR="00DB123D" w:rsidRPr="004706F8" w:rsidRDefault="00DB123D" w:rsidP="00DB123D">
            <w:pPr>
              <w:spacing w:before="0" w:line="276" w:lineRule="auto"/>
              <w:jc w:val="center"/>
              <w:rPr>
                <w:rFonts w:cs="Arial"/>
                <w:sz w:val="18"/>
                <w:szCs w:val="18"/>
              </w:rPr>
            </w:pPr>
          </w:p>
        </w:tc>
      </w:tr>
      <w:tr w:rsidR="00DB123D" w:rsidRPr="00143719" w:rsidTr="007B698F">
        <w:trPr>
          <w:trHeight w:val="720"/>
          <w:tblCellSpacing w:w="0" w:type="dxa"/>
        </w:trPr>
        <w:tc>
          <w:tcPr>
            <w:tcW w:w="5974" w:type="dxa"/>
          </w:tcPr>
          <w:p w:rsidR="00DB123D" w:rsidRPr="00143719" w:rsidRDefault="00DB123D" w:rsidP="00DB123D">
            <w:pPr>
              <w:spacing w:before="0" w:line="276" w:lineRule="auto"/>
              <w:rPr>
                <w:rFonts w:cs="Arial"/>
                <w:b/>
                <w:sz w:val="18"/>
              </w:rPr>
            </w:pPr>
            <w:r>
              <w:rPr>
                <w:rFonts w:cs="Arial"/>
                <w:b/>
                <w:sz w:val="18"/>
              </w:rPr>
              <w:lastRenderedPageBreak/>
              <w:t>1</w:t>
            </w:r>
            <w:r w:rsidR="009B63C8">
              <w:rPr>
                <w:rFonts w:cs="Arial"/>
                <w:b/>
                <w:sz w:val="18"/>
              </w:rPr>
              <w:t>7</w:t>
            </w:r>
            <w:r w:rsidRPr="00143719">
              <w:rPr>
                <w:rFonts w:cs="Arial"/>
                <w:b/>
                <w:sz w:val="18"/>
              </w:rPr>
              <w:t>. Quaisquer outras observações pertinentes:</w:t>
            </w:r>
          </w:p>
        </w:tc>
        <w:tc>
          <w:tcPr>
            <w:tcW w:w="5391" w:type="dxa"/>
            <w:gridSpan w:val="5"/>
          </w:tcPr>
          <w:p w:rsidR="00DB123D" w:rsidRPr="00777DFE" w:rsidRDefault="00DB123D" w:rsidP="00DB123D">
            <w:pPr>
              <w:spacing w:before="0" w:line="276" w:lineRule="auto"/>
              <w:jc w:val="center"/>
              <w:rPr>
                <w:rFonts w:cs="Arial"/>
                <w:sz w:val="18"/>
                <w:szCs w:val="18"/>
              </w:rPr>
            </w:pPr>
          </w:p>
        </w:tc>
      </w:tr>
    </w:tbl>
    <w:p w:rsidR="00DC300A" w:rsidRDefault="00DC300A" w:rsidP="00DC300A">
      <w:pPr>
        <w:spacing w:before="0"/>
        <w:rPr>
          <w:rFonts w:cs="Arial"/>
          <w:sz w:val="18"/>
          <w:szCs w:val="18"/>
        </w:rPr>
      </w:pPr>
      <w:bookmarkStart w:id="1" w:name="table07"/>
      <w:bookmarkEnd w:id="1"/>
    </w:p>
    <w:p w:rsidR="00591044" w:rsidRPr="00591044" w:rsidRDefault="00A90546" w:rsidP="00591044">
      <w:pPr>
        <w:spacing w:before="0" w:after="120" w:line="276" w:lineRule="auto"/>
        <w:rPr>
          <w:rFonts w:cs="Arial"/>
          <w:sz w:val="18"/>
          <w:szCs w:val="18"/>
        </w:rPr>
      </w:pPr>
      <w:r w:rsidRPr="00467B35">
        <w:rPr>
          <w:rFonts w:cs="Arial"/>
          <w:sz w:val="18"/>
          <w:szCs w:val="18"/>
        </w:rPr>
        <w:t xml:space="preserve">- </w:t>
      </w:r>
      <w:r w:rsidR="00591044" w:rsidRPr="00591044">
        <w:rPr>
          <w:rFonts w:cs="Arial"/>
          <w:sz w:val="18"/>
          <w:szCs w:val="18"/>
        </w:rPr>
        <w:t>Em atenção aos Princípios Administrativos da Celeridade e da Economicidade, sugerimos que os orçamentos sejam nomeados pelo seu respectivo item e fornecedor, facilitando sua rápida localização no processo, e que sejam incluídos no sistema, preferencialmente, conforme a sequência dos itens no Mapa Comparativo de Preços. Ou, ainda, agrupados por fornecedores (quando responsáveis pelo atendimento de diversos itens), ou de qualquer outra maneira que siga um padrão lógico, não aleatório e organizado.</w:t>
      </w:r>
    </w:p>
    <w:p w:rsidR="00591044" w:rsidRPr="00591044" w:rsidRDefault="00591044" w:rsidP="00591044">
      <w:pPr>
        <w:spacing w:before="0" w:after="120" w:line="276" w:lineRule="auto"/>
        <w:rPr>
          <w:rFonts w:cs="Arial"/>
          <w:sz w:val="18"/>
          <w:szCs w:val="18"/>
        </w:rPr>
      </w:pPr>
      <w:r w:rsidRPr="00591044">
        <w:rPr>
          <w:rFonts w:cs="Arial"/>
          <w:sz w:val="18"/>
          <w:szCs w:val="18"/>
        </w:rPr>
        <w:t>Esclarecemos que eventual inobservância da solicitação supra não induz pendência, porém dá causa a prejuízo à Administração pelo desperdício de recursos humanos ao prolongar a análise e conferência da pesquisa de preços que, do contrário, poderia ser otimizada.</w:t>
      </w:r>
    </w:p>
    <w:p w:rsidR="00591044" w:rsidRPr="00591044" w:rsidRDefault="00591044" w:rsidP="00591044">
      <w:pPr>
        <w:spacing w:before="0" w:after="120" w:line="276" w:lineRule="auto"/>
        <w:rPr>
          <w:rFonts w:cs="Arial"/>
          <w:sz w:val="18"/>
          <w:szCs w:val="18"/>
        </w:rPr>
      </w:pPr>
      <w:r w:rsidRPr="00591044">
        <w:rPr>
          <w:rFonts w:cs="Arial"/>
          <w:sz w:val="18"/>
          <w:szCs w:val="18"/>
        </w:rPr>
        <w:t>- Cumpre ressaltar que o descumprimento de qualquer dos tópicos desse checklist, sem a juntada da devida declaração formal ou justificativa fundamentada, emitida pela autoridade competente, para todos os efeitos legais, sob  responsabilidade do Requerente, implica pendência que impede o avanço do processo e a consequente efetivação da compra desejada resultando em retrabalhos e morosidade diante de sucessivas devoluções, até o completo saneamento das inconsistências identificadas.</w:t>
      </w:r>
    </w:p>
    <w:p w:rsidR="00591044" w:rsidRPr="00591044" w:rsidRDefault="00591044" w:rsidP="00591044">
      <w:pPr>
        <w:spacing w:before="0" w:after="120" w:line="276" w:lineRule="auto"/>
        <w:rPr>
          <w:rFonts w:cs="Arial"/>
          <w:sz w:val="18"/>
          <w:szCs w:val="18"/>
        </w:rPr>
      </w:pPr>
      <w:r w:rsidRPr="00591044">
        <w:rPr>
          <w:rFonts w:cs="Arial"/>
          <w:sz w:val="18"/>
          <w:szCs w:val="18"/>
        </w:rPr>
        <w:t>Ademais, há de se considerar que o processo é público e transita por diversas instâncias e órgãos, internos e externos à Universidade, razão pela qual deve ser instruído de modo que as informações nele contidas sejam corretas, completas e suficientes por si sós, compreensíveis a todos os setores intervenientes.</w:t>
      </w:r>
    </w:p>
    <w:p w:rsidR="00591044" w:rsidRPr="00591044" w:rsidRDefault="00591044" w:rsidP="00591044">
      <w:pPr>
        <w:spacing w:before="0" w:after="120" w:line="276" w:lineRule="auto"/>
        <w:rPr>
          <w:rFonts w:cs="Arial"/>
          <w:sz w:val="18"/>
          <w:szCs w:val="18"/>
        </w:rPr>
      </w:pPr>
      <w:r w:rsidRPr="00591044">
        <w:rPr>
          <w:rFonts w:cs="Arial"/>
          <w:sz w:val="18"/>
          <w:szCs w:val="18"/>
        </w:rPr>
        <w:t>- A sistematização das exigências por meio do checklist elaborado pelo DCOM resulta do estrito cumprimento da legislação vigente, das determinações de diversos órgãos superiores e da jurisprudência dominante aplicáveis à matéria, com a finalidade de dirimir as chances das demandas se encerrarem em licitações desertas, compras acima dos preços de mercado, aquisição de itens de baixa qualidade, e de itens equivocados quanto suas especificações técnicas ou quantidades.</w:t>
      </w:r>
    </w:p>
    <w:p w:rsidR="00591044" w:rsidRPr="00591044" w:rsidRDefault="00D12630" w:rsidP="00591044">
      <w:pPr>
        <w:spacing w:before="0" w:after="120" w:line="276" w:lineRule="auto"/>
        <w:rPr>
          <w:rFonts w:cs="Arial"/>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542925</wp:posOffset>
                </wp:positionH>
                <wp:positionV relativeFrom="paragraph">
                  <wp:posOffset>12700</wp:posOffset>
                </wp:positionV>
                <wp:extent cx="174625" cy="108585"/>
                <wp:effectExtent l="0" t="0" r="0" b="5715"/>
                <wp:wrapNone/>
                <wp:docPr id="2"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08585"/>
                        </a:xfrm>
                        <a:prstGeom prst="rect">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 o:spid="_x0000_s1026" style="position:absolute;margin-left:42.75pt;margin-top:1pt;width:13.7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" fillcolor="#7f7f7f" stroked="f" strokeweight="2pt">
                <v:path arrowok="t"/>
              </v:rect>
            </w:pict>
          </mc:Fallback>
        </mc:AlternateContent>
      </w:r>
      <w:r w:rsidR="00591044" w:rsidRPr="00591044">
        <w:rPr>
          <w:rFonts w:cs="Arial"/>
          <w:sz w:val="18"/>
          <w:szCs w:val="18"/>
        </w:rPr>
        <w:t>- Campos       não devem ser preenchidos, devendo utilizar apenas o campo “Observações” para responder o que foi solicitado</w:t>
      </w:r>
      <w:r w:rsidR="002B6809">
        <w:rPr>
          <w:rFonts w:cs="Arial"/>
          <w:sz w:val="18"/>
          <w:szCs w:val="18"/>
        </w:rPr>
        <w:t>, se for o caso</w:t>
      </w:r>
      <w:r w:rsidR="00591044" w:rsidRPr="00591044">
        <w:rPr>
          <w:rFonts w:cs="Arial"/>
          <w:sz w:val="18"/>
          <w:szCs w:val="18"/>
        </w:rPr>
        <w:t>.</w:t>
      </w:r>
    </w:p>
    <w:p w:rsidR="00591044" w:rsidRPr="00591044" w:rsidRDefault="00591044" w:rsidP="00591044">
      <w:pPr>
        <w:spacing w:before="0" w:after="120" w:line="276" w:lineRule="auto"/>
        <w:rPr>
          <w:rFonts w:cs="Arial"/>
          <w:sz w:val="18"/>
          <w:szCs w:val="18"/>
        </w:rPr>
      </w:pPr>
      <w:r w:rsidRPr="00591044">
        <w:rPr>
          <w:rFonts w:cs="Arial"/>
          <w:sz w:val="18"/>
          <w:szCs w:val="18"/>
        </w:rPr>
        <w:t>- Informações complementares poderão ser obtidas no Manual de Compras do DCOM e demais documentos divulgados no site &lt;http://dcom.proad.ufsc.br/&gt;.</w:t>
      </w:r>
    </w:p>
    <w:p w:rsidR="00591044" w:rsidRPr="00591044" w:rsidRDefault="00591044" w:rsidP="00591044">
      <w:pPr>
        <w:spacing w:before="0" w:after="120" w:line="276" w:lineRule="auto"/>
        <w:rPr>
          <w:rFonts w:cs="Arial"/>
          <w:sz w:val="18"/>
          <w:szCs w:val="18"/>
        </w:rPr>
      </w:pPr>
      <w:r w:rsidRPr="00591044">
        <w:rPr>
          <w:rFonts w:cs="Arial"/>
          <w:sz w:val="18"/>
          <w:szCs w:val="18"/>
        </w:rPr>
        <w:t xml:space="preserve">- Eventuais dúvidas poderão ser enviadas para o e-mail ccmc@contato.ufsc.br (para material de consumo) ou </w:t>
      </w:r>
      <w:r w:rsidR="00007C12">
        <w:rPr>
          <w:rFonts w:cs="Arial"/>
          <w:sz w:val="18"/>
          <w:szCs w:val="18"/>
        </w:rPr>
        <w:t>ccmp</w:t>
      </w:r>
      <w:r w:rsidRPr="00591044">
        <w:rPr>
          <w:rFonts w:cs="Arial"/>
          <w:sz w:val="18"/>
          <w:szCs w:val="18"/>
        </w:rPr>
        <w:t>@contato.ufsc.br (para material permanente).</w:t>
      </w:r>
    </w:p>
    <w:p w:rsidR="00AB1148" w:rsidRPr="00AB1148" w:rsidRDefault="00591044" w:rsidP="00591044">
      <w:pPr>
        <w:spacing w:before="0" w:after="120" w:line="276" w:lineRule="auto"/>
        <w:rPr>
          <w:rFonts w:cs="Arial"/>
          <w:sz w:val="18"/>
          <w:szCs w:val="18"/>
        </w:rPr>
      </w:pPr>
      <w:r w:rsidRPr="00591044">
        <w:rPr>
          <w:rFonts w:cs="Arial"/>
          <w:sz w:val="18"/>
          <w:szCs w:val="18"/>
        </w:rPr>
        <w:t>- Os itens apontados neste checklist poderão sofrer alterações conforme o caso, a ser considerado pela Coordenadoria responsável pela condução do pedido, e conforme legislação vigente.</w:t>
      </w:r>
    </w:p>
    <w:p w:rsidR="00AB1148" w:rsidRPr="00AB1148" w:rsidRDefault="00AB1148" w:rsidP="00DC300A">
      <w:pPr>
        <w:spacing w:before="0"/>
        <w:rPr>
          <w:rFonts w:cs="Arial"/>
          <w:sz w:val="18"/>
          <w:szCs w:val="18"/>
        </w:rPr>
      </w:pPr>
    </w:p>
    <w:p w:rsidR="00AB1148" w:rsidRPr="00AB1148" w:rsidRDefault="00AB1148" w:rsidP="00DC300A">
      <w:pPr>
        <w:spacing w:before="0"/>
        <w:rPr>
          <w:rFonts w:cs="Arial"/>
          <w:sz w:val="18"/>
          <w:szCs w:val="18"/>
        </w:rPr>
      </w:pPr>
    </w:p>
    <w:p w:rsidR="00AB1148" w:rsidRPr="00AB1148" w:rsidRDefault="00AB1148" w:rsidP="00DC300A">
      <w:pPr>
        <w:spacing w:before="0"/>
        <w:rPr>
          <w:rFonts w:cs="Arial"/>
          <w:sz w:val="18"/>
          <w:szCs w:val="18"/>
        </w:rPr>
      </w:pPr>
    </w:p>
    <w:p w:rsidR="00AB1148" w:rsidRPr="00AB1148" w:rsidRDefault="00AB1148" w:rsidP="00DC300A">
      <w:pPr>
        <w:spacing w:before="0"/>
        <w:jc w:val="center"/>
        <w:rPr>
          <w:rFonts w:cs="Arial"/>
          <w:sz w:val="18"/>
          <w:szCs w:val="18"/>
        </w:rPr>
      </w:pPr>
      <w:r w:rsidRPr="00AB1148">
        <w:rPr>
          <w:rFonts w:cs="Arial"/>
          <w:sz w:val="18"/>
          <w:szCs w:val="18"/>
        </w:rPr>
        <w:t>_______________________________________________________</w:t>
      </w:r>
    </w:p>
    <w:p w:rsidR="00AB1148" w:rsidRPr="00445015" w:rsidRDefault="00AB1148" w:rsidP="00DC300A">
      <w:pPr>
        <w:spacing w:before="0"/>
        <w:jc w:val="center"/>
        <w:rPr>
          <w:rFonts w:cs="Arial"/>
          <w:sz w:val="18"/>
          <w:szCs w:val="18"/>
        </w:rPr>
      </w:pPr>
      <w:r w:rsidRPr="00AB1148">
        <w:rPr>
          <w:rFonts w:cs="Arial"/>
          <w:sz w:val="18"/>
          <w:szCs w:val="18"/>
        </w:rPr>
        <w:t xml:space="preserve">Nome Legível, </w:t>
      </w:r>
      <w:r w:rsidR="00467752">
        <w:rPr>
          <w:rFonts w:cs="Arial"/>
          <w:sz w:val="18"/>
          <w:szCs w:val="18"/>
        </w:rPr>
        <w:t>SIAPE</w:t>
      </w:r>
      <w:r w:rsidRPr="00AB1148">
        <w:rPr>
          <w:rFonts w:cs="Arial"/>
          <w:sz w:val="18"/>
          <w:szCs w:val="18"/>
        </w:rPr>
        <w:t xml:space="preserve"> e Assinatura</w:t>
      </w:r>
    </w:p>
    <w:sectPr w:rsidR="00AB1148" w:rsidRPr="00445015" w:rsidSect="00591044">
      <w:footerReference w:type="default" r:id="rId12"/>
      <w:headerReference w:type="first" r:id="rId13"/>
      <w:pgSz w:w="11906" w:h="16838"/>
      <w:pgMar w:top="567" w:right="1134" w:bottom="567" w:left="1134"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1A" w:rsidRDefault="00364E1A">
      <w:r>
        <w:separator/>
      </w:r>
    </w:p>
  </w:endnote>
  <w:endnote w:type="continuationSeparator" w:id="0">
    <w:p w:rsidR="00364E1A" w:rsidRDefault="00364E1A">
      <w:r>
        <w:continuationSeparator/>
      </w:r>
    </w:p>
  </w:endnote>
  <w:endnote w:type="continuationNotice" w:id="1">
    <w:p w:rsidR="00364E1A" w:rsidRDefault="00364E1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0" w:type="dxa"/>
      <w:tblCellMar>
        <w:left w:w="0" w:type="dxa"/>
        <w:right w:w="0" w:type="dxa"/>
      </w:tblCellMar>
      <w:tblLook w:val="0000" w:firstRow="0" w:lastRow="0" w:firstColumn="0" w:lastColumn="0" w:noHBand="0" w:noVBand="0"/>
    </w:tblPr>
    <w:tblGrid>
      <w:gridCol w:w="9633"/>
      <w:gridCol w:w="5"/>
    </w:tblGrid>
    <w:tr w:rsidR="001877C1" w:rsidRPr="00A2199C">
      <w:trPr>
        <w:tblCellSpacing w:w="0" w:type="dxa"/>
      </w:trPr>
      <w:tc>
        <w:tcPr>
          <w:tcW w:w="0" w:type="auto"/>
          <w:vAlign w:val="bottom"/>
        </w:tcPr>
        <w:tbl>
          <w:tblPr>
            <w:tblW w:w="11311" w:type="dxa"/>
            <w:jc w:val="center"/>
            <w:tblCellSpacing w:w="15" w:type="dxa"/>
            <w:tblCellMar>
              <w:top w:w="15" w:type="dxa"/>
              <w:left w:w="15" w:type="dxa"/>
              <w:bottom w:w="15" w:type="dxa"/>
              <w:right w:w="15" w:type="dxa"/>
            </w:tblCellMar>
            <w:tblLook w:val="0000" w:firstRow="0" w:lastRow="0" w:firstColumn="0" w:lastColumn="0" w:noHBand="0" w:noVBand="0"/>
          </w:tblPr>
          <w:tblGrid>
            <w:gridCol w:w="11311"/>
          </w:tblGrid>
          <w:tr w:rsidR="001877C1" w:rsidRPr="00A2199C" w:rsidTr="001C43B4">
            <w:trPr>
              <w:tblCellSpacing w:w="15" w:type="dxa"/>
              <w:jc w:val="center"/>
            </w:trPr>
            <w:tc>
              <w:tcPr>
                <w:tcW w:w="4973" w:type="pct"/>
                <w:vAlign w:val="center"/>
              </w:tcPr>
              <w:p w:rsidR="001877C1" w:rsidRPr="00445015" w:rsidRDefault="001877C1" w:rsidP="001C43B4">
                <w:pPr>
                  <w:spacing w:before="0"/>
                  <w:ind w:right="-347"/>
                  <w:jc w:val="center"/>
                  <w:rPr>
                    <w:rFonts w:cs="Arial"/>
                    <w:sz w:val="16"/>
                    <w:szCs w:val="16"/>
                  </w:rPr>
                </w:pPr>
                <w:r w:rsidRPr="00445015">
                  <w:rPr>
                    <w:rFonts w:cs="Arial"/>
                    <w:sz w:val="16"/>
                    <w:szCs w:val="16"/>
                  </w:rPr>
                  <w:t>Universidade Federal de Santa Catarina (UFSC)</w:t>
                </w:r>
                <w:r w:rsidRPr="00445015">
                  <w:rPr>
                    <w:rFonts w:cs="Arial"/>
                    <w:sz w:val="16"/>
                    <w:szCs w:val="16"/>
                  </w:rPr>
                  <w:br/>
                  <w:t>Campus Reitor João David Ferreira Lima - Trindade - Florianópolis - Santa Catarina - Brasil - CEP 88040-970</w:t>
                </w:r>
                <w:r w:rsidRPr="00445015">
                  <w:rPr>
                    <w:rFonts w:cs="Arial"/>
                    <w:sz w:val="16"/>
                    <w:szCs w:val="16"/>
                  </w:rPr>
                  <w:br/>
                  <w:t>Fone: +55 (48) 3721-9000 - FAX: (48) 3721-8422 e 3721-9840 - CNPJ: 83.899.526/0001-82</w:t>
                </w:r>
              </w:p>
            </w:tc>
          </w:tr>
        </w:tbl>
        <w:p w:rsidR="001877C1" w:rsidRPr="00A2199C" w:rsidRDefault="001877C1" w:rsidP="00A2199C">
          <w:pPr>
            <w:spacing w:before="0"/>
            <w:jc w:val="center"/>
            <w:rPr>
              <w:rFonts w:ascii="Verdana" w:hAnsi="Verdana"/>
              <w:color w:val="000000"/>
              <w:sz w:val="10"/>
              <w:szCs w:val="10"/>
            </w:rPr>
          </w:pPr>
        </w:p>
      </w:tc>
      <w:tc>
        <w:tcPr>
          <w:tcW w:w="0" w:type="auto"/>
        </w:tcPr>
        <w:p w:rsidR="001877C1" w:rsidRPr="00A2199C" w:rsidRDefault="001877C1" w:rsidP="00A2199C">
          <w:pPr>
            <w:spacing w:before="0"/>
            <w:jc w:val="left"/>
            <w:rPr>
              <w:rFonts w:ascii="Times New Roman" w:hAnsi="Times New Roman"/>
            </w:rPr>
          </w:pPr>
        </w:p>
      </w:tc>
    </w:tr>
  </w:tbl>
  <w:p w:rsidR="001877C1" w:rsidRDefault="001877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1A" w:rsidRDefault="00364E1A">
      <w:r>
        <w:separator/>
      </w:r>
    </w:p>
  </w:footnote>
  <w:footnote w:type="continuationSeparator" w:id="0">
    <w:p w:rsidR="00364E1A" w:rsidRDefault="00364E1A">
      <w:r>
        <w:continuationSeparator/>
      </w:r>
    </w:p>
  </w:footnote>
  <w:footnote w:type="continuationNotice" w:id="1">
    <w:p w:rsidR="00364E1A" w:rsidRDefault="00364E1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C1" w:rsidRPr="00445015" w:rsidRDefault="00D12630" w:rsidP="002B6BA5">
    <w:pPr>
      <w:pStyle w:val="Cabealho"/>
      <w:rPr>
        <w:rFonts w:cs="Arial"/>
      </w:rPr>
    </w:pPr>
    <w:r>
      <w:rPr>
        <w:rFonts w:cs="Arial"/>
        <w:noProof/>
      </w:rPr>
      <w:drawing>
        <wp:anchor distT="0" distB="0" distL="114300" distR="114300" simplePos="0" relativeHeight="251657728" behindDoc="0" locked="0" layoutInCell="1" allowOverlap="1">
          <wp:simplePos x="0" y="0"/>
          <wp:positionH relativeFrom="column">
            <wp:posOffset>2719070</wp:posOffset>
          </wp:positionH>
          <wp:positionV relativeFrom="paragraph">
            <wp:posOffset>-3810</wp:posOffset>
          </wp:positionV>
          <wp:extent cx="682625" cy="733425"/>
          <wp:effectExtent l="0" t="0" r="3175" b="9525"/>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33425"/>
                  </a:xfrm>
                  <a:prstGeom prst="rect">
                    <a:avLst/>
                  </a:prstGeom>
                  <a:noFill/>
                </pic:spPr>
              </pic:pic>
            </a:graphicData>
          </a:graphic>
          <wp14:sizeRelH relativeFrom="page">
            <wp14:pctWidth>0</wp14:pctWidth>
          </wp14:sizeRelH>
          <wp14:sizeRelV relativeFrom="page">
            <wp14:pctHeight>0</wp14:pctHeight>
          </wp14:sizeRelV>
        </wp:anchor>
      </w:drawing>
    </w:r>
  </w:p>
  <w:p w:rsidR="001877C1" w:rsidRPr="00445015" w:rsidRDefault="001877C1" w:rsidP="002B6BA5">
    <w:pPr>
      <w:pStyle w:val="Cabealho"/>
      <w:rPr>
        <w:rFonts w:cs="Arial"/>
      </w:rPr>
    </w:pPr>
  </w:p>
  <w:p w:rsidR="001877C1" w:rsidRPr="00445015" w:rsidRDefault="001877C1" w:rsidP="002B6BA5">
    <w:pPr>
      <w:pStyle w:val="Cabealho"/>
      <w:rPr>
        <w:rFonts w:cs="Arial"/>
      </w:rPr>
    </w:pPr>
  </w:p>
  <w:p w:rsidR="001877C1" w:rsidRPr="00445015" w:rsidRDefault="001877C1" w:rsidP="002B6BA5">
    <w:pPr>
      <w:pStyle w:val="Cabealho"/>
      <w:spacing w:before="0" w:line="276" w:lineRule="auto"/>
      <w:jc w:val="center"/>
      <w:rPr>
        <w:rFonts w:cs="Arial"/>
        <w:sz w:val="16"/>
        <w:szCs w:val="16"/>
      </w:rPr>
    </w:pPr>
    <w:r w:rsidRPr="00445015">
      <w:rPr>
        <w:rFonts w:cs="Arial"/>
        <w:sz w:val="16"/>
        <w:szCs w:val="16"/>
      </w:rPr>
      <w:t>SERVIÇO PÚBLICO FEDERAL</w:t>
    </w:r>
  </w:p>
  <w:p w:rsidR="001877C1" w:rsidRPr="00445015" w:rsidRDefault="001877C1" w:rsidP="002B6BA5">
    <w:pPr>
      <w:pStyle w:val="Cabealho"/>
      <w:spacing w:before="0" w:line="276" w:lineRule="auto"/>
      <w:jc w:val="center"/>
      <w:rPr>
        <w:rFonts w:cs="Arial"/>
        <w:b/>
        <w:sz w:val="20"/>
      </w:rPr>
    </w:pPr>
    <w:r w:rsidRPr="00445015">
      <w:rPr>
        <w:rFonts w:cs="Arial"/>
        <w:b/>
        <w:sz w:val="20"/>
      </w:rPr>
      <w:t>UNIVERSIDADE FEDERAL DE SANTA CATARINA</w:t>
    </w:r>
  </w:p>
  <w:p w:rsidR="001877C1" w:rsidRPr="00445015" w:rsidRDefault="001877C1" w:rsidP="002B6BA5">
    <w:pPr>
      <w:spacing w:before="0" w:line="276" w:lineRule="auto"/>
      <w:jc w:val="center"/>
      <w:rPr>
        <w:rFonts w:cs="Arial"/>
        <w:b/>
        <w:bCs/>
        <w:sz w:val="22"/>
        <w:szCs w:val="22"/>
      </w:rPr>
    </w:pPr>
    <w:r w:rsidRPr="00445015">
      <w:rPr>
        <w:rFonts w:cs="Arial"/>
        <w:b/>
        <w:bCs/>
        <w:sz w:val="22"/>
        <w:szCs w:val="22"/>
      </w:rPr>
      <w:t>PRÓ-REITORIA DE ADMINISTRAÇÃO</w:t>
    </w:r>
  </w:p>
  <w:p w:rsidR="001877C1" w:rsidRPr="00445015" w:rsidRDefault="001877C1" w:rsidP="002B6BA5">
    <w:pPr>
      <w:pStyle w:val="Cabealho"/>
      <w:spacing w:before="0" w:line="276" w:lineRule="auto"/>
      <w:jc w:val="center"/>
      <w:rPr>
        <w:rFonts w:cs="Arial"/>
        <w:b/>
      </w:rPr>
    </w:pPr>
    <w:r w:rsidRPr="00445015">
      <w:rPr>
        <w:rFonts w:cs="Arial"/>
        <w:b/>
        <w:sz w:val="20"/>
      </w:rPr>
      <w:t>DEPARTAMENTO DE COMPRAS</w:t>
    </w:r>
  </w:p>
  <w:p w:rsidR="001877C1" w:rsidRPr="00445015" w:rsidRDefault="001877C1" w:rsidP="002B6BA5">
    <w:pPr>
      <w:pStyle w:val="Cabealho"/>
      <w:spacing w:before="0" w:line="276" w:lineRule="auto"/>
      <w:jc w:val="center"/>
      <w:rPr>
        <w:rFonts w:cs="Arial"/>
        <w:sz w:val="16"/>
        <w:szCs w:val="16"/>
      </w:rPr>
    </w:pPr>
    <w:r w:rsidRPr="00445015">
      <w:rPr>
        <w:rFonts w:cs="Arial"/>
        <w:sz w:val="16"/>
        <w:szCs w:val="16"/>
      </w:rPr>
      <w:t xml:space="preserve">CAMPUS UNIVERSITÁRIO REITOR JOÃO DAVID FERREIRA LIMA - TRINDADE </w:t>
    </w:r>
  </w:p>
  <w:p w:rsidR="001877C1" w:rsidRPr="002B6BA5" w:rsidRDefault="001877C1" w:rsidP="002B6BA5">
    <w:pPr>
      <w:pStyle w:val="Cabealho"/>
      <w:spacing w:before="0" w:line="276" w:lineRule="auto"/>
      <w:jc w:val="center"/>
      <w:rPr>
        <w:rFonts w:cs="Arial"/>
      </w:rPr>
    </w:pPr>
    <w:r w:rsidRPr="00445015">
      <w:rPr>
        <w:rFonts w:cs="Arial"/>
        <w:sz w:val="16"/>
        <w:szCs w:val="16"/>
      </w:rPr>
      <w:t>CEP 88.040-900 - FLORIANÓPOLIS - 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3261FC"/>
    <w:lvl w:ilvl="0">
      <w:start w:val="1"/>
      <w:numFmt w:val="decimal"/>
      <w:lvlText w:val="%1."/>
      <w:lvlJc w:val="left"/>
      <w:pPr>
        <w:tabs>
          <w:tab w:val="num" w:pos="1492"/>
        </w:tabs>
        <w:ind w:left="1492" w:hanging="360"/>
      </w:pPr>
    </w:lvl>
  </w:abstractNum>
  <w:abstractNum w:abstractNumId="1">
    <w:nsid w:val="FFFFFF7D"/>
    <w:multiLevelType w:val="singleLevel"/>
    <w:tmpl w:val="21A06262"/>
    <w:lvl w:ilvl="0">
      <w:start w:val="1"/>
      <w:numFmt w:val="decimal"/>
      <w:lvlText w:val="%1."/>
      <w:lvlJc w:val="left"/>
      <w:pPr>
        <w:tabs>
          <w:tab w:val="num" w:pos="1209"/>
        </w:tabs>
        <w:ind w:left="1209" w:hanging="360"/>
      </w:pPr>
    </w:lvl>
  </w:abstractNum>
  <w:abstractNum w:abstractNumId="2">
    <w:nsid w:val="FFFFFF7E"/>
    <w:multiLevelType w:val="singleLevel"/>
    <w:tmpl w:val="F5788992"/>
    <w:lvl w:ilvl="0">
      <w:start w:val="1"/>
      <w:numFmt w:val="decimal"/>
      <w:lvlText w:val="%1."/>
      <w:lvlJc w:val="left"/>
      <w:pPr>
        <w:tabs>
          <w:tab w:val="num" w:pos="926"/>
        </w:tabs>
        <w:ind w:left="926" w:hanging="360"/>
      </w:pPr>
    </w:lvl>
  </w:abstractNum>
  <w:abstractNum w:abstractNumId="3">
    <w:nsid w:val="FFFFFF7F"/>
    <w:multiLevelType w:val="singleLevel"/>
    <w:tmpl w:val="9BFE0A54"/>
    <w:lvl w:ilvl="0">
      <w:start w:val="1"/>
      <w:numFmt w:val="decimal"/>
      <w:lvlText w:val="%1."/>
      <w:lvlJc w:val="left"/>
      <w:pPr>
        <w:tabs>
          <w:tab w:val="num" w:pos="643"/>
        </w:tabs>
        <w:ind w:left="643" w:hanging="360"/>
      </w:pPr>
    </w:lvl>
  </w:abstractNum>
  <w:abstractNum w:abstractNumId="4">
    <w:nsid w:val="FFFFFF80"/>
    <w:multiLevelType w:val="singleLevel"/>
    <w:tmpl w:val="ABFEBC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0C5F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283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F67F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83B56"/>
    <w:lvl w:ilvl="0">
      <w:start w:val="1"/>
      <w:numFmt w:val="decimal"/>
      <w:lvlText w:val="%1."/>
      <w:lvlJc w:val="left"/>
      <w:pPr>
        <w:tabs>
          <w:tab w:val="num" w:pos="360"/>
        </w:tabs>
        <w:ind w:left="360" w:hanging="360"/>
      </w:pPr>
    </w:lvl>
  </w:abstractNum>
  <w:abstractNum w:abstractNumId="9">
    <w:nsid w:val="FFFFFF89"/>
    <w:multiLevelType w:val="singleLevel"/>
    <w:tmpl w:val="7E60A7EA"/>
    <w:lvl w:ilvl="0">
      <w:start w:val="1"/>
      <w:numFmt w:val="bullet"/>
      <w:lvlText w:val=""/>
      <w:lvlJc w:val="left"/>
      <w:pPr>
        <w:tabs>
          <w:tab w:val="num" w:pos="360"/>
        </w:tabs>
        <w:ind w:left="360" w:hanging="360"/>
      </w:pPr>
      <w:rPr>
        <w:rFonts w:ascii="Symbol" w:hAnsi="Symbol" w:hint="default"/>
      </w:rPr>
    </w:lvl>
  </w:abstractNum>
  <w:abstractNum w:abstractNumId="10">
    <w:nsid w:val="588D4EDF"/>
    <w:multiLevelType w:val="hybridMultilevel"/>
    <w:tmpl w:val="3244C60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9C"/>
    <w:rsid w:val="00002242"/>
    <w:rsid w:val="000076AB"/>
    <w:rsid w:val="00007C12"/>
    <w:rsid w:val="00011246"/>
    <w:rsid w:val="0001208E"/>
    <w:rsid w:val="00020382"/>
    <w:rsid w:val="00030370"/>
    <w:rsid w:val="00040D56"/>
    <w:rsid w:val="000623FD"/>
    <w:rsid w:val="0007340D"/>
    <w:rsid w:val="00076541"/>
    <w:rsid w:val="00080C1F"/>
    <w:rsid w:val="000811C9"/>
    <w:rsid w:val="000962C4"/>
    <w:rsid w:val="000A0F93"/>
    <w:rsid w:val="000A7459"/>
    <w:rsid w:val="000A7F76"/>
    <w:rsid w:val="000B3765"/>
    <w:rsid w:val="000E0677"/>
    <w:rsid w:val="000E3D77"/>
    <w:rsid w:val="000E4C14"/>
    <w:rsid w:val="000E70DE"/>
    <w:rsid w:val="000F1F7A"/>
    <w:rsid w:val="000F5E7C"/>
    <w:rsid w:val="000F5F81"/>
    <w:rsid w:val="00101D6C"/>
    <w:rsid w:val="00115C19"/>
    <w:rsid w:val="00115D8F"/>
    <w:rsid w:val="00120686"/>
    <w:rsid w:val="00143719"/>
    <w:rsid w:val="00147310"/>
    <w:rsid w:val="00175D62"/>
    <w:rsid w:val="00176568"/>
    <w:rsid w:val="001805A3"/>
    <w:rsid w:val="0018509D"/>
    <w:rsid w:val="001877C1"/>
    <w:rsid w:val="001A0AF0"/>
    <w:rsid w:val="001B03B5"/>
    <w:rsid w:val="001B190B"/>
    <w:rsid w:val="001B518F"/>
    <w:rsid w:val="001C06B7"/>
    <w:rsid w:val="001C43B4"/>
    <w:rsid w:val="001C451A"/>
    <w:rsid w:val="001C5A79"/>
    <w:rsid w:val="001D6C85"/>
    <w:rsid w:val="001E3B46"/>
    <w:rsid w:val="001E4923"/>
    <w:rsid w:val="001F1369"/>
    <w:rsid w:val="001F3BD0"/>
    <w:rsid w:val="001F7836"/>
    <w:rsid w:val="0020209D"/>
    <w:rsid w:val="00212106"/>
    <w:rsid w:val="0023150C"/>
    <w:rsid w:val="00233EDD"/>
    <w:rsid w:val="00244DD2"/>
    <w:rsid w:val="0024654B"/>
    <w:rsid w:val="00257F77"/>
    <w:rsid w:val="002606CF"/>
    <w:rsid w:val="00273547"/>
    <w:rsid w:val="0028161D"/>
    <w:rsid w:val="00286C9A"/>
    <w:rsid w:val="00287138"/>
    <w:rsid w:val="00294F1B"/>
    <w:rsid w:val="002A3FF2"/>
    <w:rsid w:val="002A5B60"/>
    <w:rsid w:val="002A6A05"/>
    <w:rsid w:val="002B6809"/>
    <w:rsid w:val="002B6BA5"/>
    <w:rsid w:val="002B74D6"/>
    <w:rsid w:val="002C12B0"/>
    <w:rsid w:val="002C5036"/>
    <w:rsid w:val="002D0593"/>
    <w:rsid w:val="002D5025"/>
    <w:rsid w:val="002E09D6"/>
    <w:rsid w:val="002E6AC5"/>
    <w:rsid w:val="002F741E"/>
    <w:rsid w:val="003012C1"/>
    <w:rsid w:val="003047FB"/>
    <w:rsid w:val="00305A3F"/>
    <w:rsid w:val="003164FC"/>
    <w:rsid w:val="00317D9B"/>
    <w:rsid w:val="00322A91"/>
    <w:rsid w:val="00331B6A"/>
    <w:rsid w:val="003611CF"/>
    <w:rsid w:val="00362FE4"/>
    <w:rsid w:val="0036496D"/>
    <w:rsid w:val="00364E1A"/>
    <w:rsid w:val="00370B79"/>
    <w:rsid w:val="00377360"/>
    <w:rsid w:val="00384EE0"/>
    <w:rsid w:val="003904CE"/>
    <w:rsid w:val="00392D6B"/>
    <w:rsid w:val="00394569"/>
    <w:rsid w:val="003A03F9"/>
    <w:rsid w:val="003B0C56"/>
    <w:rsid w:val="003B443C"/>
    <w:rsid w:val="003C5008"/>
    <w:rsid w:val="004043DD"/>
    <w:rsid w:val="00411385"/>
    <w:rsid w:val="00422C2C"/>
    <w:rsid w:val="00427A21"/>
    <w:rsid w:val="00434454"/>
    <w:rsid w:val="00445015"/>
    <w:rsid w:val="00452BF7"/>
    <w:rsid w:val="00460749"/>
    <w:rsid w:val="00467752"/>
    <w:rsid w:val="00467B35"/>
    <w:rsid w:val="004706F8"/>
    <w:rsid w:val="00473309"/>
    <w:rsid w:val="00476E7C"/>
    <w:rsid w:val="00481C1C"/>
    <w:rsid w:val="004922FC"/>
    <w:rsid w:val="00493153"/>
    <w:rsid w:val="00493581"/>
    <w:rsid w:val="004B0043"/>
    <w:rsid w:val="004B30D6"/>
    <w:rsid w:val="004C3CAA"/>
    <w:rsid w:val="004C59AA"/>
    <w:rsid w:val="004C6A2C"/>
    <w:rsid w:val="004F1E86"/>
    <w:rsid w:val="004F39BF"/>
    <w:rsid w:val="00502F92"/>
    <w:rsid w:val="00527451"/>
    <w:rsid w:val="00547FFB"/>
    <w:rsid w:val="005564D7"/>
    <w:rsid w:val="00563DA4"/>
    <w:rsid w:val="0056690D"/>
    <w:rsid w:val="00571A05"/>
    <w:rsid w:val="0057708E"/>
    <w:rsid w:val="005860A5"/>
    <w:rsid w:val="00591044"/>
    <w:rsid w:val="005C3D6A"/>
    <w:rsid w:val="005D1E92"/>
    <w:rsid w:val="005D5D11"/>
    <w:rsid w:val="005E11EB"/>
    <w:rsid w:val="005E3F69"/>
    <w:rsid w:val="005E51E4"/>
    <w:rsid w:val="00602654"/>
    <w:rsid w:val="006053A6"/>
    <w:rsid w:val="00621047"/>
    <w:rsid w:val="00623745"/>
    <w:rsid w:val="00632296"/>
    <w:rsid w:val="0063541A"/>
    <w:rsid w:val="006479B2"/>
    <w:rsid w:val="00651391"/>
    <w:rsid w:val="006538B6"/>
    <w:rsid w:val="00665FC3"/>
    <w:rsid w:val="00675E93"/>
    <w:rsid w:val="00677CE3"/>
    <w:rsid w:val="00677EF7"/>
    <w:rsid w:val="00682273"/>
    <w:rsid w:val="006837B9"/>
    <w:rsid w:val="006D56C9"/>
    <w:rsid w:val="006E05BF"/>
    <w:rsid w:val="006F1A7C"/>
    <w:rsid w:val="006F1D40"/>
    <w:rsid w:val="00700570"/>
    <w:rsid w:val="00700F1B"/>
    <w:rsid w:val="00706B3E"/>
    <w:rsid w:val="0071225E"/>
    <w:rsid w:val="00712BB2"/>
    <w:rsid w:val="00716EAA"/>
    <w:rsid w:val="00725539"/>
    <w:rsid w:val="00735D49"/>
    <w:rsid w:val="00753F05"/>
    <w:rsid w:val="00777771"/>
    <w:rsid w:val="00777DFE"/>
    <w:rsid w:val="00793060"/>
    <w:rsid w:val="007A46C2"/>
    <w:rsid w:val="007B698F"/>
    <w:rsid w:val="007B79B8"/>
    <w:rsid w:val="007D1740"/>
    <w:rsid w:val="007D1C77"/>
    <w:rsid w:val="007F2676"/>
    <w:rsid w:val="007F29C3"/>
    <w:rsid w:val="007F46B0"/>
    <w:rsid w:val="007F54FF"/>
    <w:rsid w:val="00806361"/>
    <w:rsid w:val="00822596"/>
    <w:rsid w:val="00822C9A"/>
    <w:rsid w:val="00822CAB"/>
    <w:rsid w:val="00824025"/>
    <w:rsid w:val="00832120"/>
    <w:rsid w:val="00833C45"/>
    <w:rsid w:val="008418DC"/>
    <w:rsid w:val="00843CFE"/>
    <w:rsid w:val="008463E4"/>
    <w:rsid w:val="00846D2E"/>
    <w:rsid w:val="008617B2"/>
    <w:rsid w:val="00881F68"/>
    <w:rsid w:val="008A6691"/>
    <w:rsid w:val="008B3006"/>
    <w:rsid w:val="008B7007"/>
    <w:rsid w:val="008C3E12"/>
    <w:rsid w:val="008C52BD"/>
    <w:rsid w:val="008C5F42"/>
    <w:rsid w:val="008C6DD7"/>
    <w:rsid w:val="008D1424"/>
    <w:rsid w:val="008D6217"/>
    <w:rsid w:val="008E5DD9"/>
    <w:rsid w:val="008F57E1"/>
    <w:rsid w:val="00912686"/>
    <w:rsid w:val="009308BD"/>
    <w:rsid w:val="009332CC"/>
    <w:rsid w:val="0093336F"/>
    <w:rsid w:val="00935DD6"/>
    <w:rsid w:val="0094315D"/>
    <w:rsid w:val="009527FF"/>
    <w:rsid w:val="00962811"/>
    <w:rsid w:val="00964785"/>
    <w:rsid w:val="00965AEF"/>
    <w:rsid w:val="00967442"/>
    <w:rsid w:val="00982B9C"/>
    <w:rsid w:val="00983C13"/>
    <w:rsid w:val="00987B24"/>
    <w:rsid w:val="00991248"/>
    <w:rsid w:val="00993163"/>
    <w:rsid w:val="009A235C"/>
    <w:rsid w:val="009B63C8"/>
    <w:rsid w:val="009C0296"/>
    <w:rsid w:val="009C4FCA"/>
    <w:rsid w:val="009E3CAC"/>
    <w:rsid w:val="009E5185"/>
    <w:rsid w:val="009F118F"/>
    <w:rsid w:val="009F3FB6"/>
    <w:rsid w:val="009F56D9"/>
    <w:rsid w:val="009F6373"/>
    <w:rsid w:val="009F7A25"/>
    <w:rsid w:val="00A00CFE"/>
    <w:rsid w:val="00A1627B"/>
    <w:rsid w:val="00A21081"/>
    <w:rsid w:val="00A2199C"/>
    <w:rsid w:val="00A2508D"/>
    <w:rsid w:val="00A26843"/>
    <w:rsid w:val="00A43C64"/>
    <w:rsid w:val="00A46015"/>
    <w:rsid w:val="00A56033"/>
    <w:rsid w:val="00A60091"/>
    <w:rsid w:val="00A6613B"/>
    <w:rsid w:val="00A7340E"/>
    <w:rsid w:val="00A743ED"/>
    <w:rsid w:val="00A820FF"/>
    <w:rsid w:val="00A86E34"/>
    <w:rsid w:val="00A903F5"/>
    <w:rsid w:val="00A90546"/>
    <w:rsid w:val="00AA17C5"/>
    <w:rsid w:val="00AA548B"/>
    <w:rsid w:val="00AA6F6E"/>
    <w:rsid w:val="00AB1148"/>
    <w:rsid w:val="00AB237D"/>
    <w:rsid w:val="00AB27DD"/>
    <w:rsid w:val="00AB38BE"/>
    <w:rsid w:val="00AB4D31"/>
    <w:rsid w:val="00AC0F2F"/>
    <w:rsid w:val="00AD17BB"/>
    <w:rsid w:val="00AF3401"/>
    <w:rsid w:val="00AF7356"/>
    <w:rsid w:val="00B00A0C"/>
    <w:rsid w:val="00B177C6"/>
    <w:rsid w:val="00B21B12"/>
    <w:rsid w:val="00B26B96"/>
    <w:rsid w:val="00B3214C"/>
    <w:rsid w:val="00B325D0"/>
    <w:rsid w:val="00B37513"/>
    <w:rsid w:val="00B558FB"/>
    <w:rsid w:val="00B6281C"/>
    <w:rsid w:val="00B7215E"/>
    <w:rsid w:val="00B822B0"/>
    <w:rsid w:val="00B8744F"/>
    <w:rsid w:val="00BA03CD"/>
    <w:rsid w:val="00BC05B8"/>
    <w:rsid w:val="00BC240D"/>
    <w:rsid w:val="00BC7378"/>
    <w:rsid w:val="00BD47DA"/>
    <w:rsid w:val="00BE625A"/>
    <w:rsid w:val="00BE7269"/>
    <w:rsid w:val="00BF03CB"/>
    <w:rsid w:val="00BF163E"/>
    <w:rsid w:val="00BF2D8D"/>
    <w:rsid w:val="00BF447F"/>
    <w:rsid w:val="00BF6964"/>
    <w:rsid w:val="00C024AF"/>
    <w:rsid w:val="00C0506D"/>
    <w:rsid w:val="00C05FA3"/>
    <w:rsid w:val="00C169BF"/>
    <w:rsid w:val="00C27037"/>
    <w:rsid w:val="00C270C9"/>
    <w:rsid w:val="00C340E7"/>
    <w:rsid w:val="00C34FB4"/>
    <w:rsid w:val="00C36F97"/>
    <w:rsid w:val="00C76460"/>
    <w:rsid w:val="00C901D3"/>
    <w:rsid w:val="00C96F09"/>
    <w:rsid w:val="00CA6349"/>
    <w:rsid w:val="00CB008D"/>
    <w:rsid w:val="00CB0F78"/>
    <w:rsid w:val="00CB0F9A"/>
    <w:rsid w:val="00CB2E03"/>
    <w:rsid w:val="00CC66F8"/>
    <w:rsid w:val="00CC6D47"/>
    <w:rsid w:val="00CD231A"/>
    <w:rsid w:val="00CD26CB"/>
    <w:rsid w:val="00CD4F90"/>
    <w:rsid w:val="00CE02D1"/>
    <w:rsid w:val="00CE5468"/>
    <w:rsid w:val="00D03E79"/>
    <w:rsid w:val="00D10883"/>
    <w:rsid w:val="00D12630"/>
    <w:rsid w:val="00D13766"/>
    <w:rsid w:val="00D17FA6"/>
    <w:rsid w:val="00D2328A"/>
    <w:rsid w:val="00D33A62"/>
    <w:rsid w:val="00D344CD"/>
    <w:rsid w:val="00D429F2"/>
    <w:rsid w:val="00D66F8B"/>
    <w:rsid w:val="00D80E0C"/>
    <w:rsid w:val="00D82752"/>
    <w:rsid w:val="00D83EEB"/>
    <w:rsid w:val="00D8733C"/>
    <w:rsid w:val="00D965C8"/>
    <w:rsid w:val="00DA0839"/>
    <w:rsid w:val="00DA1B94"/>
    <w:rsid w:val="00DB123D"/>
    <w:rsid w:val="00DB4520"/>
    <w:rsid w:val="00DB7F85"/>
    <w:rsid w:val="00DC300A"/>
    <w:rsid w:val="00DC7312"/>
    <w:rsid w:val="00DD50E8"/>
    <w:rsid w:val="00DF4C6D"/>
    <w:rsid w:val="00E055C7"/>
    <w:rsid w:val="00E06C09"/>
    <w:rsid w:val="00E10BC5"/>
    <w:rsid w:val="00E16B02"/>
    <w:rsid w:val="00E202D9"/>
    <w:rsid w:val="00E32213"/>
    <w:rsid w:val="00E3602B"/>
    <w:rsid w:val="00E4315B"/>
    <w:rsid w:val="00E520A7"/>
    <w:rsid w:val="00E53CE6"/>
    <w:rsid w:val="00E573D3"/>
    <w:rsid w:val="00E6271A"/>
    <w:rsid w:val="00E73007"/>
    <w:rsid w:val="00E80352"/>
    <w:rsid w:val="00E87043"/>
    <w:rsid w:val="00EA07BC"/>
    <w:rsid w:val="00EA1E52"/>
    <w:rsid w:val="00EB3E7A"/>
    <w:rsid w:val="00EC228B"/>
    <w:rsid w:val="00EC236A"/>
    <w:rsid w:val="00EC6900"/>
    <w:rsid w:val="00EE2809"/>
    <w:rsid w:val="00EE39A8"/>
    <w:rsid w:val="00EE73A6"/>
    <w:rsid w:val="00F06361"/>
    <w:rsid w:val="00F15CD0"/>
    <w:rsid w:val="00F165F2"/>
    <w:rsid w:val="00F16CEA"/>
    <w:rsid w:val="00F211ED"/>
    <w:rsid w:val="00F306E2"/>
    <w:rsid w:val="00F513D3"/>
    <w:rsid w:val="00F71823"/>
    <w:rsid w:val="00F8413A"/>
    <w:rsid w:val="00F92772"/>
    <w:rsid w:val="00F97F13"/>
    <w:rsid w:val="00FB3023"/>
    <w:rsid w:val="00FC2912"/>
    <w:rsid w:val="00FC6B37"/>
    <w:rsid w:val="00FD201E"/>
    <w:rsid w:val="00FD22C4"/>
    <w:rsid w:val="00FE5105"/>
    <w:rsid w:val="00FF111C"/>
    <w:rsid w:val="00FF1CE3"/>
    <w:rsid w:val="00FF3D5A"/>
    <w:rsid w:val="00FF71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A5"/>
    <w:pPr>
      <w:spacing w:before="120"/>
      <w:jc w:val="both"/>
    </w:pPr>
    <w:rPr>
      <w:rFonts w:ascii="Arial" w:eastAsia="Times New Roman" w:hAnsi="Arial"/>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2199C"/>
    <w:pPr>
      <w:tabs>
        <w:tab w:val="center" w:pos="4252"/>
        <w:tab w:val="right" w:pos="8504"/>
      </w:tabs>
    </w:pPr>
  </w:style>
  <w:style w:type="paragraph" w:styleId="Rodap">
    <w:name w:val="footer"/>
    <w:basedOn w:val="Normal"/>
    <w:rsid w:val="00A2199C"/>
    <w:pPr>
      <w:tabs>
        <w:tab w:val="center" w:pos="4252"/>
        <w:tab w:val="right" w:pos="8504"/>
      </w:tabs>
    </w:pPr>
  </w:style>
  <w:style w:type="character" w:styleId="Forte">
    <w:name w:val="Strong"/>
    <w:qFormat/>
    <w:rsid w:val="00A2199C"/>
    <w:rPr>
      <w:b/>
      <w:bCs/>
    </w:rPr>
  </w:style>
  <w:style w:type="character" w:customStyle="1" w:styleId="apple-converted-space">
    <w:name w:val="apple-converted-space"/>
    <w:basedOn w:val="Fontepargpadro"/>
    <w:rsid w:val="00A2199C"/>
  </w:style>
  <w:style w:type="character" w:styleId="Hyperlink">
    <w:name w:val="Hyperlink"/>
    <w:rsid w:val="00A2199C"/>
    <w:rPr>
      <w:color w:val="0000FF"/>
      <w:u w:val="single"/>
    </w:rPr>
  </w:style>
  <w:style w:type="table" w:styleId="Tabelacomgrade">
    <w:name w:val="Table Grid"/>
    <w:basedOn w:val="Tabelanormal"/>
    <w:uiPriority w:val="59"/>
    <w:rsid w:val="001C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rsid w:val="00571A05"/>
    <w:rPr>
      <w:rFonts w:ascii="Arial" w:eastAsia="Times New Roman" w:hAnsi="Arial"/>
      <w:sz w:val="24"/>
      <w:szCs w:val="24"/>
    </w:rPr>
  </w:style>
  <w:style w:type="paragraph" w:styleId="Textodebalo">
    <w:name w:val="Balloon Text"/>
    <w:basedOn w:val="Normal"/>
    <w:link w:val="TextodebaloChar"/>
    <w:uiPriority w:val="99"/>
    <w:semiHidden/>
    <w:unhideWhenUsed/>
    <w:rsid w:val="00571A05"/>
    <w:pPr>
      <w:spacing w:before="0"/>
    </w:pPr>
    <w:rPr>
      <w:rFonts w:ascii="Tahoma" w:hAnsi="Tahoma" w:cs="Tahoma"/>
      <w:sz w:val="16"/>
      <w:szCs w:val="16"/>
    </w:rPr>
  </w:style>
  <w:style w:type="character" w:customStyle="1" w:styleId="TextodebaloChar">
    <w:name w:val="Texto de balão Char"/>
    <w:link w:val="Textodebalo"/>
    <w:uiPriority w:val="99"/>
    <w:semiHidden/>
    <w:rsid w:val="00571A05"/>
    <w:rPr>
      <w:rFonts w:ascii="Tahoma" w:eastAsia="Times New Roman" w:hAnsi="Tahoma" w:cs="Tahoma"/>
      <w:sz w:val="16"/>
      <w:szCs w:val="16"/>
    </w:rPr>
  </w:style>
  <w:style w:type="paragraph" w:styleId="Reviso">
    <w:name w:val="Revision"/>
    <w:hidden/>
    <w:uiPriority w:val="99"/>
    <w:semiHidden/>
    <w:rsid w:val="00002242"/>
    <w:rPr>
      <w:rFonts w:ascii="Arial" w:eastAsia="Times New Roman" w:hAnsi="Arial"/>
      <w:sz w:val="24"/>
      <w:szCs w:val="24"/>
    </w:rPr>
  </w:style>
  <w:style w:type="paragraph" w:styleId="SemEspaamento">
    <w:name w:val="No Spacing"/>
    <w:uiPriority w:val="1"/>
    <w:qFormat/>
    <w:rsid w:val="00E53CE6"/>
    <w:pPr>
      <w:jc w:val="both"/>
    </w:pPr>
    <w:rPr>
      <w:rFonts w:ascii="Arial" w:eastAsia="Times New Roman" w:hAnsi="Arial"/>
      <w:sz w:val="24"/>
      <w:szCs w:val="24"/>
    </w:rPr>
  </w:style>
  <w:style w:type="character" w:styleId="Refdecomentrio">
    <w:name w:val="annotation reference"/>
    <w:uiPriority w:val="99"/>
    <w:semiHidden/>
    <w:unhideWhenUsed/>
    <w:rsid w:val="00427A21"/>
    <w:rPr>
      <w:sz w:val="16"/>
      <w:szCs w:val="16"/>
    </w:rPr>
  </w:style>
  <w:style w:type="paragraph" w:styleId="Textodecomentrio">
    <w:name w:val="annotation text"/>
    <w:basedOn w:val="Normal"/>
    <w:link w:val="TextodecomentrioChar"/>
    <w:uiPriority w:val="99"/>
    <w:semiHidden/>
    <w:unhideWhenUsed/>
    <w:rsid w:val="00427A21"/>
    <w:rPr>
      <w:sz w:val="20"/>
      <w:szCs w:val="20"/>
    </w:rPr>
  </w:style>
  <w:style w:type="character" w:customStyle="1" w:styleId="TextodecomentrioChar">
    <w:name w:val="Texto de comentário Char"/>
    <w:link w:val="Textodecomentrio"/>
    <w:uiPriority w:val="99"/>
    <w:semiHidden/>
    <w:rsid w:val="00427A21"/>
    <w:rPr>
      <w:rFonts w:ascii="Arial" w:eastAsia="Times New Roman" w:hAnsi="Arial"/>
    </w:rPr>
  </w:style>
  <w:style w:type="paragraph" w:styleId="Assuntodocomentrio">
    <w:name w:val="annotation subject"/>
    <w:basedOn w:val="Textodecomentrio"/>
    <w:next w:val="Textodecomentrio"/>
    <w:link w:val="AssuntodocomentrioChar"/>
    <w:uiPriority w:val="99"/>
    <w:semiHidden/>
    <w:unhideWhenUsed/>
    <w:rsid w:val="00427A21"/>
    <w:rPr>
      <w:b/>
      <w:bCs/>
    </w:rPr>
  </w:style>
  <w:style w:type="character" w:customStyle="1" w:styleId="AssuntodocomentrioChar">
    <w:name w:val="Assunto do comentário Char"/>
    <w:link w:val="Assuntodocomentrio"/>
    <w:uiPriority w:val="99"/>
    <w:semiHidden/>
    <w:rsid w:val="00427A21"/>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A5"/>
    <w:pPr>
      <w:spacing w:before="120"/>
      <w:jc w:val="both"/>
    </w:pPr>
    <w:rPr>
      <w:rFonts w:ascii="Arial" w:eastAsia="Times New Roman" w:hAnsi="Arial"/>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2199C"/>
    <w:pPr>
      <w:tabs>
        <w:tab w:val="center" w:pos="4252"/>
        <w:tab w:val="right" w:pos="8504"/>
      </w:tabs>
    </w:pPr>
  </w:style>
  <w:style w:type="paragraph" w:styleId="Rodap">
    <w:name w:val="footer"/>
    <w:basedOn w:val="Normal"/>
    <w:rsid w:val="00A2199C"/>
    <w:pPr>
      <w:tabs>
        <w:tab w:val="center" w:pos="4252"/>
        <w:tab w:val="right" w:pos="8504"/>
      </w:tabs>
    </w:pPr>
  </w:style>
  <w:style w:type="character" w:styleId="Forte">
    <w:name w:val="Strong"/>
    <w:qFormat/>
    <w:rsid w:val="00A2199C"/>
    <w:rPr>
      <w:b/>
      <w:bCs/>
    </w:rPr>
  </w:style>
  <w:style w:type="character" w:customStyle="1" w:styleId="apple-converted-space">
    <w:name w:val="apple-converted-space"/>
    <w:basedOn w:val="Fontepargpadro"/>
    <w:rsid w:val="00A2199C"/>
  </w:style>
  <w:style w:type="character" w:styleId="Hyperlink">
    <w:name w:val="Hyperlink"/>
    <w:rsid w:val="00A2199C"/>
    <w:rPr>
      <w:color w:val="0000FF"/>
      <w:u w:val="single"/>
    </w:rPr>
  </w:style>
  <w:style w:type="table" w:styleId="Tabelacomgrade">
    <w:name w:val="Table Grid"/>
    <w:basedOn w:val="Tabelanormal"/>
    <w:uiPriority w:val="59"/>
    <w:rsid w:val="001C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rsid w:val="00571A05"/>
    <w:rPr>
      <w:rFonts w:ascii="Arial" w:eastAsia="Times New Roman" w:hAnsi="Arial"/>
      <w:sz w:val="24"/>
      <w:szCs w:val="24"/>
    </w:rPr>
  </w:style>
  <w:style w:type="paragraph" w:styleId="Textodebalo">
    <w:name w:val="Balloon Text"/>
    <w:basedOn w:val="Normal"/>
    <w:link w:val="TextodebaloChar"/>
    <w:uiPriority w:val="99"/>
    <w:semiHidden/>
    <w:unhideWhenUsed/>
    <w:rsid w:val="00571A05"/>
    <w:pPr>
      <w:spacing w:before="0"/>
    </w:pPr>
    <w:rPr>
      <w:rFonts w:ascii="Tahoma" w:hAnsi="Tahoma" w:cs="Tahoma"/>
      <w:sz w:val="16"/>
      <w:szCs w:val="16"/>
    </w:rPr>
  </w:style>
  <w:style w:type="character" w:customStyle="1" w:styleId="TextodebaloChar">
    <w:name w:val="Texto de balão Char"/>
    <w:link w:val="Textodebalo"/>
    <w:uiPriority w:val="99"/>
    <w:semiHidden/>
    <w:rsid w:val="00571A05"/>
    <w:rPr>
      <w:rFonts w:ascii="Tahoma" w:eastAsia="Times New Roman" w:hAnsi="Tahoma" w:cs="Tahoma"/>
      <w:sz w:val="16"/>
      <w:szCs w:val="16"/>
    </w:rPr>
  </w:style>
  <w:style w:type="paragraph" w:styleId="Reviso">
    <w:name w:val="Revision"/>
    <w:hidden/>
    <w:uiPriority w:val="99"/>
    <w:semiHidden/>
    <w:rsid w:val="00002242"/>
    <w:rPr>
      <w:rFonts w:ascii="Arial" w:eastAsia="Times New Roman" w:hAnsi="Arial"/>
      <w:sz w:val="24"/>
      <w:szCs w:val="24"/>
    </w:rPr>
  </w:style>
  <w:style w:type="paragraph" w:styleId="SemEspaamento">
    <w:name w:val="No Spacing"/>
    <w:uiPriority w:val="1"/>
    <w:qFormat/>
    <w:rsid w:val="00E53CE6"/>
    <w:pPr>
      <w:jc w:val="both"/>
    </w:pPr>
    <w:rPr>
      <w:rFonts w:ascii="Arial" w:eastAsia="Times New Roman" w:hAnsi="Arial"/>
      <w:sz w:val="24"/>
      <w:szCs w:val="24"/>
    </w:rPr>
  </w:style>
  <w:style w:type="character" w:styleId="Refdecomentrio">
    <w:name w:val="annotation reference"/>
    <w:uiPriority w:val="99"/>
    <w:semiHidden/>
    <w:unhideWhenUsed/>
    <w:rsid w:val="00427A21"/>
    <w:rPr>
      <w:sz w:val="16"/>
      <w:szCs w:val="16"/>
    </w:rPr>
  </w:style>
  <w:style w:type="paragraph" w:styleId="Textodecomentrio">
    <w:name w:val="annotation text"/>
    <w:basedOn w:val="Normal"/>
    <w:link w:val="TextodecomentrioChar"/>
    <w:uiPriority w:val="99"/>
    <w:semiHidden/>
    <w:unhideWhenUsed/>
    <w:rsid w:val="00427A21"/>
    <w:rPr>
      <w:sz w:val="20"/>
      <w:szCs w:val="20"/>
    </w:rPr>
  </w:style>
  <w:style w:type="character" w:customStyle="1" w:styleId="TextodecomentrioChar">
    <w:name w:val="Texto de comentário Char"/>
    <w:link w:val="Textodecomentrio"/>
    <w:uiPriority w:val="99"/>
    <w:semiHidden/>
    <w:rsid w:val="00427A21"/>
    <w:rPr>
      <w:rFonts w:ascii="Arial" w:eastAsia="Times New Roman" w:hAnsi="Arial"/>
    </w:rPr>
  </w:style>
  <w:style w:type="paragraph" w:styleId="Assuntodocomentrio">
    <w:name w:val="annotation subject"/>
    <w:basedOn w:val="Textodecomentrio"/>
    <w:next w:val="Textodecomentrio"/>
    <w:link w:val="AssuntodocomentrioChar"/>
    <w:uiPriority w:val="99"/>
    <w:semiHidden/>
    <w:unhideWhenUsed/>
    <w:rsid w:val="00427A21"/>
    <w:rPr>
      <w:b/>
      <w:bCs/>
    </w:rPr>
  </w:style>
  <w:style w:type="character" w:customStyle="1" w:styleId="AssuntodocomentrioChar">
    <w:name w:val="Assunto do comentário Char"/>
    <w:link w:val="Assuntodocomentrio"/>
    <w:uiPriority w:val="99"/>
    <w:semiHidden/>
    <w:rsid w:val="00427A21"/>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7115">
      <w:bodyDiv w:val="1"/>
      <w:marLeft w:val="0"/>
      <w:marRight w:val="0"/>
      <w:marTop w:val="0"/>
      <w:marBottom w:val="0"/>
      <w:divBdr>
        <w:top w:val="none" w:sz="0" w:space="0" w:color="auto"/>
        <w:left w:val="none" w:sz="0" w:space="0" w:color="auto"/>
        <w:bottom w:val="none" w:sz="0" w:space="0" w:color="auto"/>
        <w:right w:val="none" w:sz="0" w:space="0" w:color="auto"/>
      </w:divBdr>
    </w:div>
    <w:div w:id="1094592630">
      <w:bodyDiv w:val="1"/>
      <w:marLeft w:val="0"/>
      <w:marRight w:val="0"/>
      <w:marTop w:val="0"/>
      <w:marBottom w:val="0"/>
      <w:divBdr>
        <w:top w:val="none" w:sz="0" w:space="0" w:color="auto"/>
        <w:left w:val="none" w:sz="0" w:space="0" w:color="auto"/>
        <w:bottom w:val="none" w:sz="0" w:space="0" w:color="auto"/>
        <w:right w:val="none" w:sz="0" w:space="0" w:color="auto"/>
      </w:divBdr>
    </w:div>
    <w:div w:id="1406486691">
      <w:bodyDiv w:val="1"/>
      <w:marLeft w:val="0"/>
      <w:marRight w:val="0"/>
      <w:marTop w:val="0"/>
      <w:marBottom w:val="0"/>
      <w:divBdr>
        <w:top w:val="none" w:sz="0" w:space="0" w:color="auto"/>
        <w:left w:val="none" w:sz="0" w:space="0" w:color="auto"/>
        <w:bottom w:val="none" w:sz="0" w:space="0" w:color="auto"/>
        <w:right w:val="none" w:sz="0" w:space="0" w:color="auto"/>
      </w:divBdr>
    </w:div>
    <w:div w:id="1532454074">
      <w:bodyDiv w:val="1"/>
      <w:marLeft w:val="0"/>
      <w:marRight w:val="0"/>
      <w:marTop w:val="0"/>
      <w:marBottom w:val="0"/>
      <w:divBdr>
        <w:top w:val="none" w:sz="0" w:space="0" w:color="auto"/>
        <w:left w:val="none" w:sz="0" w:space="0" w:color="auto"/>
        <w:bottom w:val="none" w:sz="0" w:space="0" w:color="auto"/>
        <w:right w:val="none" w:sz="0" w:space="0" w:color="auto"/>
      </w:divBdr>
    </w:div>
    <w:div w:id="1583757548">
      <w:bodyDiv w:val="1"/>
      <w:marLeft w:val="0"/>
      <w:marRight w:val="0"/>
      <w:marTop w:val="0"/>
      <w:marBottom w:val="0"/>
      <w:divBdr>
        <w:top w:val="none" w:sz="0" w:space="0" w:color="auto"/>
        <w:left w:val="none" w:sz="0" w:space="0" w:color="auto"/>
        <w:bottom w:val="none" w:sz="0" w:space="0" w:color="auto"/>
        <w:right w:val="none" w:sz="0" w:space="0" w:color="auto"/>
      </w:divBdr>
    </w:div>
    <w:div w:id="16692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com.proad.ufsc.br/formulari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com.proad.ufsc.br/formularios/" TargetMode="External"/><Relationship Id="rId4" Type="http://schemas.openxmlformats.org/officeDocument/2006/relationships/settings" Target="settings.xml"/><Relationship Id="rId9" Type="http://schemas.openxmlformats.org/officeDocument/2006/relationships/hyperlink" Target="http://www.comprasgovernamentais.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2077</Words>
  <Characters>11222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UNIVERSIDADE FEDERAL DE SANTA CATARINA - CAMPUS FLORIANÓPOLIS</vt:lpstr>
    </vt:vector>
  </TitlesOfParts>
  <Company>AGU</Company>
  <LinksUpToDate>false</LinksUpToDate>
  <CharactersWithSpaces>13273</CharactersWithSpaces>
  <SharedDoc>false</SharedDoc>
  <HLinks>
    <vt:vector size="18" baseType="variant">
      <vt:variant>
        <vt:i4>2555964</vt:i4>
      </vt:variant>
      <vt:variant>
        <vt:i4>6</vt:i4>
      </vt:variant>
      <vt:variant>
        <vt:i4>0</vt:i4>
      </vt:variant>
      <vt:variant>
        <vt:i4>5</vt:i4>
      </vt:variant>
      <vt:variant>
        <vt:lpwstr>http://dcom.proad.ufsc.br/formularios/</vt:lpwstr>
      </vt:variant>
      <vt:variant>
        <vt:lpwstr/>
      </vt:variant>
      <vt:variant>
        <vt:i4>2555964</vt:i4>
      </vt:variant>
      <vt:variant>
        <vt:i4>3</vt:i4>
      </vt:variant>
      <vt:variant>
        <vt:i4>0</vt:i4>
      </vt:variant>
      <vt:variant>
        <vt:i4>5</vt:i4>
      </vt:variant>
      <vt:variant>
        <vt:lpwstr>http://dcom.proad.ufsc.br/formularios/</vt:lpwstr>
      </vt:variant>
      <vt:variant>
        <vt:lpwstr/>
      </vt:variant>
      <vt:variant>
        <vt:i4>1179721</vt:i4>
      </vt:variant>
      <vt:variant>
        <vt:i4>0</vt:i4>
      </vt:variant>
      <vt:variant>
        <vt:i4>0</vt:i4>
      </vt:variant>
      <vt:variant>
        <vt:i4>5</vt:i4>
      </vt:variant>
      <vt:variant>
        <vt:lpwstr>http://www.comprasgovernamentais.com.br/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SANTA CATARINA - CAMPUS FLORIANÓPOLIS</dc:title>
  <dc:creator>PC</dc:creator>
  <cp:lastModifiedBy>Guilherme Krause Alves</cp:lastModifiedBy>
  <cp:revision>2</cp:revision>
  <cp:lastPrinted>2014-07-03T11:54:00Z</cp:lastPrinted>
  <dcterms:created xsi:type="dcterms:W3CDTF">2016-08-12T11:52:00Z</dcterms:created>
  <dcterms:modified xsi:type="dcterms:W3CDTF">2016-08-12T11:52:00Z</dcterms:modified>
</cp:coreProperties>
</file>